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BAFF9">
      <w:pPr>
        <w:pStyle w:val="12"/>
        <w:rPr>
          <w:rFonts w:hint="eastAsia" w:asciiTheme="minorEastAsia" w:hAnsiTheme="minorEastAsia" w:eastAsiaTheme="minorEastAsia"/>
          <w:b/>
          <w:sz w:val="40"/>
          <w:szCs w:val="36"/>
        </w:rPr>
      </w:pPr>
    </w:p>
    <w:p w14:paraId="17105606">
      <w:pPr>
        <w:pStyle w:val="12"/>
        <w:rPr>
          <w:rFonts w:hint="eastAsia" w:asciiTheme="minorEastAsia" w:hAnsiTheme="minorEastAsia" w:eastAsiaTheme="minorEastAsia"/>
          <w:b/>
          <w:sz w:val="40"/>
          <w:szCs w:val="36"/>
        </w:rPr>
      </w:pPr>
    </w:p>
    <w:p w14:paraId="75EB19EB">
      <w:pPr>
        <w:pStyle w:val="12"/>
        <w:rPr>
          <w:rFonts w:hint="eastAsia" w:asciiTheme="minorEastAsia" w:hAnsiTheme="minorEastAsia" w:eastAsiaTheme="minorEastAsia"/>
          <w:b/>
          <w:sz w:val="40"/>
          <w:szCs w:val="36"/>
        </w:rPr>
      </w:pPr>
    </w:p>
    <w:p w14:paraId="6779B8DE">
      <w:pPr>
        <w:pStyle w:val="12"/>
        <w:rPr>
          <w:rFonts w:hint="eastAsia" w:asciiTheme="minorEastAsia" w:hAnsiTheme="minorEastAsia" w:eastAsiaTheme="minorEastAsia"/>
          <w:b/>
          <w:sz w:val="40"/>
          <w:szCs w:val="36"/>
        </w:rPr>
      </w:pPr>
    </w:p>
    <w:p w14:paraId="5EEEFA38">
      <w:pPr>
        <w:pStyle w:val="12"/>
        <w:rPr>
          <w:rFonts w:hint="eastAsia" w:asciiTheme="minorEastAsia" w:hAnsiTheme="minorEastAsia" w:eastAsiaTheme="minorEastAsia"/>
          <w:b/>
          <w:sz w:val="40"/>
          <w:szCs w:val="36"/>
        </w:rPr>
      </w:pPr>
    </w:p>
    <w:p w14:paraId="633D4B57">
      <w:pPr>
        <w:pStyle w:val="12"/>
        <w:rPr>
          <w:rFonts w:hint="eastAsia" w:asciiTheme="minorEastAsia" w:hAnsiTheme="minorEastAsia" w:eastAsiaTheme="minorEastAsia"/>
          <w:b/>
          <w:sz w:val="40"/>
          <w:szCs w:val="36"/>
        </w:rPr>
      </w:pPr>
    </w:p>
    <w:p w14:paraId="35CDCC22">
      <w:pPr>
        <w:pStyle w:val="12"/>
        <w:spacing w:line="360" w:lineRule="auto"/>
        <w:rPr>
          <w:rFonts w:hint="eastAsia" w:asciiTheme="minorEastAsia" w:hAnsiTheme="minorEastAsia" w:eastAsiaTheme="minorEastAsia"/>
          <w:b/>
          <w:sz w:val="40"/>
          <w:szCs w:val="36"/>
        </w:rPr>
      </w:pPr>
    </w:p>
    <w:p w14:paraId="660FE173">
      <w:pPr>
        <w:pStyle w:val="12"/>
        <w:spacing w:line="360" w:lineRule="auto"/>
        <w:jc w:val="center"/>
        <w:rPr>
          <w:rFonts w:hint="eastAsia" w:asciiTheme="minorEastAsia" w:hAnsiTheme="minorEastAsia" w:eastAsiaTheme="minorEastAsia"/>
          <w:b/>
          <w:sz w:val="40"/>
          <w:szCs w:val="36"/>
          <w:lang w:val="en-US" w:eastAsia="zh-CN"/>
        </w:rPr>
      </w:pPr>
      <w:r>
        <w:rPr>
          <w:rFonts w:hint="eastAsia" w:asciiTheme="minorEastAsia" w:hAnsiTheme="minorEastAsia" w:eastAsiaTheme="minorEastAsia"/>
          <w:b/>
          <w:sz w:val="40"/>
          <w:szCs w:val="36"/>
          <w:lang w:val="en-US" w:eastAsia="zh-CN"/>
        </w:rPr>
        <w:t>开封市汽车产投汽车零部件项目3号车间</w:t>
      </w:r>
    </w:p>
    <w:p w14:paraId="227AB601">
      <w:pPr>
        <w:pStyle w:val="12"/>
        <w:spacing w:line="360" w:lineRule="auto"/>
        <w:jc w:val="center"/>
        <w:rPr>
          <w:rFonts w:hint="default" w:asciiTheme="minorEastAsia" w:hAnsiTheme="minorEastAsia" w:eastAsiaTheme="minorEastAsia"/>
          <w:b/>
          <w:sz w:val="40"/>
          <w:szCs w:val="36"/>
          <w:lang w:val="en-US" w:eastAsia="zh-CN"/>
        </w:rPr>
      </w:pPr>
      <w:r>
        <w:rPr>
          <w:rFonts w:hint="eastAsia" w:asciiTheme="minorEastAsia" w:hAnsiTheme="minorEastAsia" w:eastAsiaTheme="minorEastAsia"/>
          <w:b/>
          <w:sz w:val="40"/>
          <w:szCs w:val="36"/>
          <w:lang w:val="en-US" w:eastAsia="zh-CN"/>
        </w:rPr>
        <w:t>装饰装修木工劳务分包工程</w:t>
      </w:r>
    </w:p>
    <w:p w14:paraId="521198AE">
      <w:pPr>
        <w:pStyle w:val="12"/>
        <w:rPr>
          <w:rFonts w:hint="eastAsia" w:asciiTheme="minorEastAsia" w:hAnsiTheme="minorEastAsia" w:eastAsiaTheme="minorEastAsia"/>
          <w:b/>
          <w:sz w:val="40"/>
          <w:szCs w:val="36"/>
        </w:rPr>
      </w:pPr>
    </w:p>
    <w:p w14:paraId="46403B32">
      <w:pPr>
        <w:pStyle w:val="12"/>
        <w:rPr>
          <w:rFonts w:hint="eastAsia" w:asciiTheme="minorEastAsia" w:hAnsiTheme="minorEastAsia" w:eastAsiaTheme="minorEastAsia"/>
          <w:b/>
          <w:sz w:val="40"/>
          <w:szCs w:val="36"/>
        </w:rPr>
      </w:pPr>
    </w:p>
    <w:p w14:paraId="1DCA30AE">
      <w:pPr>
        <w:pStyle w:val="12"/>
        <w:rPr>
          <w:rFonts w:hint="eastAsia" w:asciiTheme="minorEastAsia" w:hAnsiTheme="minorEastAsia" w:eastAsiaTheme="minorEastAsia"/>
          <w:b/>
          <w:sz w:val="40"/>
          <w:szCs w:val="36"/>
        </w:rPr>
      </w:pPr>
    </w:p>
    <w:p w14:paraId="6CFC3441">
      <w:pPr>
        <w:pStyle w:val="12"/>
      </w:pPr>
    </w:p>
    <w:p w14:paraId="51C2F856">
      <w:pPr>
        <w:spacing w:line="360" w:lineRule="auto"/>
        <w:jc w:val="center"/>
        <w:rPr>
          <w:rFonts w:hint="eastAsia" w:ascii="华文中宋" w:hAnsi="华文中宋" w:eastAsia="华文中宋" w:cs="华文中宋"/>
          <w:b/>
          <w:spacing w:val="-20"/>
          <w:sz w:val="52"/>
          <w:szCs w:val="52"/>
        </w:rPr>
      </w:pPr>
      <w:r>
        <w:rPr>
          <w:rFonts w:hint="eastAsia" w:ascii="华文中宋" w:hAnsi="华文中宋" w:eastAsia="华文中宋" w:cs="华文中宋"/>
          <w:b/>
          <w:spacing w:val="-20"/>
          <w:sz w:val="52"/>
          <w:szCs w:val="52"/>
        </w:rPr>
        <w:t>招</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标</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文</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件</w:t>
      </w:r>
    </w:p>
    <w:p w14:paraId="213E5CF4">
      <w:pPr>
        <w:pStyle w:val="12"/>
        <w:ind w:left="0" w:leftChars="0" w:firstLine="0" w:firstLineChars="0"/>
      </w:pPr>
    </w:p>
    <w:p w14:paraId="7D94FD8B">
      <w:pPr>
        <w:spacing w:line="360" w:lineRule="auto"/>
        <w:jc w:val="center"/>
        <w:rPr>
          <w:rFonts w:asciiTheme="minorEastAsia" w:hAnsiTheme="minorEastAsia" w:eastAsiaTheme="minorEastAsia"/>
          <w:szCs w:val="20"/>
        </w:rPr>
      </w:pPr>
    </w:p>
    <w:p w14:paraId="24EE2EDF">
      <w:pPr>
        <w:spacing w:line="360" w:lineRule="auto"/>
        <w:jc w:val="center"/>
        <w:rPr>
          <w:rFonts w:asciiTheme="minorEastAsia" w:hAnsiTheme="minorEastAsia" w:eastAsiaTheme="minorEastAsia"/>
          <w:sz w:val="52"/>
        </w:rPr>
      </w:pPr>
    </w:p>
    <w:p w14:paraId="77DC62ED">
      <w:pPr>
        <w:pStyle w:val="12"/>
        <w:rPr>
          <w:rFonts w:asciiTheme="minorEastAsia" w:hAnsiTheme="minorEastAsia" w:eastAsiaTheme="minorEastAsia"/>
          <w:sz w:val="52"/>
        </w:rPr>
      </w:pPr>
    </w:p>
    <w:p w14:paraId="6EAB139A">
      <w:pPr>
        <w:pStyle w:val="12"/>
        <w:rPr>
          <w:rFonts w:asciiTheme="minorEastAsia" w:hAnsiTheme="minorEastAsia" w:eastAsiaTheme="minorEastAsia"/>
          <w:sz w:val="52"/>
        </w:rPr>
      </w:pPr>
    </w:p>
    <w:p w14:paraId="697820A5">
      <w:pPr>
        <w:pStyle w:val="12"/>
        <w:rPr>
          <w:rFonts w:asciiTheme="minorEastAsia" w:hAnsiTheme="minorEastAsia" w:eastAsiaTheme="minorEastAsia"/>
          <w:sz w:val="52"/>
        </w:rPr>
      </w:pPr>
    </w:p>
    <w:p w14:paraId="3161DFC0">
      <w:pPr>
        <w:pStyle w:val="12"/>
        <w:rPr>
          <w:rFonts w:asciiTheme="minorEastAsia" w:hAnsiTheme="minorEastAsia" w:eastAsiaTheme="minorEastAsia"/>
          <w:sz w:val="52"/>
        </w:rPr>
      </w:pPr>
    </w:p>
    <w:p w14:paraId="4C241755">
      <w:pPr>
        <w:pStyle w:val="12"/>
        <w:rPr>
          <w:rFonts w:asciiTheme="minorEastAsia" w:hAnsiTheme="minorEastAsia" w:eastAsiaTheme="minorEastAsia"/>
          <w:sz w:val="52"/>
        </w:rPr>
      </w:pPr>
    </w:p>
    <w:p w14:paraId="7D670113">
      <w:pPr>
        <w:jc w:val="center"/>
        <w:rPr>
          <w:rFonts w:hint="default"/>
          <w:sz w:val="28"/>
          <w:szCs w:val="36"/>
          <w:lang w:val="en-US" w:eastAsia="zh-CN"/>
        </w:rPr>
      </w:pPr>
      <w:r>
        <w:rPr>
          <w:rFonts w:hint="eastAsia"/>
          <w:sz w:val="28"/>
          <w:szCs w:val="36"/>
          <w:lang w:val="en-US" w:eastAsia="zh-CN"/>
        </w:rPr>
        <w:t>安徽胜鑫唐数能科技有限公司</w:t>
      </w:r>
    </w:p>
    <w:p w14:paraId="3B247B42">
      <w:pPr>
        <w:jc w:val="center"/>
        <w:rPr>
          <w:rFonts w:hint="default"/>
          <w:sz w:val="28"/>
          <w:szCs w:val="36"/>
          <w:lang w:val="en-US" w:eastAsia="zh-CN"/>
        </w:rPr>
      </w:pPr>
      <w:r>
        <w:rPr>
          <w:rFonts w:hint="eastAsia"/>
          <w:sz w:val="28"/>
          <w:szCs w:val="36"/>
          <w:lang w:val="en-US" w:eastAsia="zh-CN"/>
        </w:rPr>
        <w:t>2026年7月</w:t>
      </w:r>
    </w:p>
    <w:p w14:paraId="416F9A9C">
      <w:pPr>
        <w:pStyle w:val="12"/>
        <w:rPr>
          <w:rFonts w:asciiTheme="minorEastAsia" w:hAnsiTheme="minorEastAsia" w:eastAsiaTheme="minorEastAsia"/>
          <w:sz w:val="52"/>
        </w:rPr>
      </w:pPr>
    </w:p>
    <w:p w14:paraId="2B840F83">
      <w:pPr>
        <w:pStyle w:val="13"/>
        <w:numPr>
          <w:ilvl w:val="0"/>
          <w:numId w:val="1"/>
        </w:numPr>
        <w:spacing w:line="360" w:lineRule="auto"/>
        <w:ind w:firstLineChars="0"/>
        <w:jc w:val="center"/>
        <w:rPr>
          <w:rFonts w:asciiTheme="minorEastAsia" w:hAnsiTheme="minorEastAsia" w:eastAsiaTheme="minorEastAsia"/>
          <w:sz w:val="32"/>
          <w:szCs w:val="28"/>
        </w:rPr>
        <w:sectPr>
          <w:headerReference r:id="rId3" w:type="default"/>
          <w:footerReference r:id="rId4" w:type="default"/>
          <w:pgSz w:w="11906" w:h="16838"/>
          <w:pgMar w:top="1440" w:right="1080" w:bottom="1440" w:left="1080" w:header="851" w:footer="992" w:gutter="0"/>
          <w:pgNumType w:fmt="decimal" w:start="1"/>
          <w:cols w:space="720" w:num="1"/>
          <w:docGrid w:type="lines" w:linePitch="312" w:charSpace="0"/>
        </w:sectPr>
      </w:pPr>
    </w:p>
    <w:p w14:paraId="32B7785F">
      <w:pPr>
        <w:pStyle w:val="13"/>
        <w:numPr>
          <w:ilvl w:val="0"/>
          <w:numId w:val="1"/>
        </w:numPr>
        <w:spacing w:line="360" w:lineRule="auto"/>
        <w:ind w:firstLineChars="0"/>
        <w:jc w:val="center"/>
        <w:rPr>
          <w:rFonts w:asciiTheme="minorEastAsia" w:hAnsiTheme="minorEastAsia" w:eastAsiaTheme="minorEastAsia"/>
          <w:sz w:val="32"/>
          <w:szCs w:val="28"/>
        </w:rPr>
      </w:pPr>
      <w:r>
        <w:rPr>
          <w:rFonts w:hint="eastAsia" w:asciiTheme="minorEastAsia" w:hAnsiTheme="minorEastAsia" w:eastAsiaTheme="minorEastAsia"/>
          <w:sz w:val="32"/>
          <w:szCs w:val="28"/>
        </w:rPr>
        <w:t>投标须知</w:t>
      </w:r>
    </w:p>
    <w:tbl>
      <w:tblPr>
        <w:tblStyle w:val="10"/>
        <w:tblW w:w="9330" w:type="dxa"/>
        <w:tblInd w:w="527" w:type="dxa"/>
        <w:tblLayout w:type="fixed"/>
        <w:tblCellMar>
          <w:top w:w="0" w:type="dxa"/>
          <w:left w:w="108" w:type="dxa"/>
          <w:bottom w:w="0" w:type="dxa"/>
          <w:right w:w="108" w:type="dxa"/>
        </w:tblCellMar>
      </w:tblPr>
      <w:tblGrid>
        <w:gridCol w:w="930"/>
        <w:gridCol w:w="1950"/>
        <w:gridCol w:w="6450"/>
      </w:tblGrid>
      <w:tr w14:paraId="570473A4">
        <w:tblPrEx>
          <w:tblCellMar>
            <w:top w:w="0" w:type="dxa"/>
            <w:left w:w="108" w:type="dxa"/>
            <w:bottom w:w="0" w:type="dxa"/>
            <w:right w:w="108" w:type="dxa"/>
          </w:tblCellMar>
        </w:tblPrEx>
        <w:trPr>
          <w:trHeight w:val="452" w:hRule="atLeast"/>
        </w:trPr>
        <w:tc>
          <w:tcPr>
            <w:tcW w:w="930" w:type="dxa"/>
            <w:tcBorders>
              <w:top w:val="single" w:color="auto" w:sz="4" w:space="0"/>
              <w:left w:val="single" w:color="auto" w:sz="4" w:space="0"/>
              <w:bottom w:val="single" w:color="auto" w:sz="4" w:space="0"/>
              <w:right w:val="single" w:color="auto" w:sz="4" w:space="0"/>
            </w:tcBorders>
            <w:vAlign w:val="center"/>
          </w:tcPr>
          <w:p w14:paraId="4280CD0A">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序号</w:t>
            </w:r>
          </w:p>
        </w:tc>
        <w:tc>
          <w:tcPr>
            <w:tcW w:w="1950" w:type="dxa"/>
            <w:tcBorders>
              <w:top w:val="single" w:color="auto" w:sz="4" w:space="0"/>
              <w:left w:val="single" w:color="auto" w:sz="4" w:space="0"/>
              <w:bottom w:val="single" w:color="auto" w:sz="4" w:space="0"/>
              <w:right w:val="single" w:color="auto" w:sz="4" w:space="0"/>
            </w:tcBorders>
            <w:vAlign w:val="center"/>
          </w:tcPr>
          <w:p w14:paraId="3F6ACE4F">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条款名称</w:t>
            </w:r>
          </w:p>
        </w:tc>
        <w:tc>
          <w:tcPr>
            <w:tcW w:w="6450" w:type="dxa"/>
            <w:tcBorders>
              <w:top w:val="single" w:color="auto" w:sz="4" w:space="0"/>
              <w:left w:val="single" w:color="auto" w:sz="4" w:space="0"/>
              <w:bottom w:val="single" w:color="auto" w:sz="4" w:space="0"/>
              <w:right w:val="single" w:color="auto" w:sz="4" w:space="0"/>
            </w:tcBorders>
            <w:vAlign w:val="center"/>
          </w:tcPr>
          <w:p w14:paraId="7A366FE1">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编列内容</w:t>
            </w:r>
          </w:p>
        </w:tc>
      </w:tr>
      <w:tr w14:paraId="61B8A95F">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5B8332CA">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3778416E">
            <w:pPr>
              <w:rPr>
                <w:rFonts w:hint="eastAsia" w:ascii="Times New Roman" w:hAnsi="Times New Roman" w:eastAsia="仿宋" w:cs="Times New Roman"/>
                <w:b w:val="0"/>
                <w:bCs w:val="0"/>
                <w:color w:val="000000"/>
                <w:szCs w:val="21"/>
                <w:lang w:val="en-US" w:eastAsia="zh-CN"/>
              </w:rPr>
            </w:pPr>
            <w:r>
              <w:rPr>
                <w:rFonts w:hint="default" w:ascii="Times New Roman" w:hAnsi="Times New Roman" w:eastAsia="仿宋" w:cs="Times New Roman"/>
                <w:b w:val="0"/>
                <w:bCs w:val="0"/>
                <w:color w:val="000000"/>
                <w:szCs w:val="21"/>
              </w:rPr>
              <w:t>招标</w:t>
            </w:r>
            <w:r>
              <w:rPr>
                <w:rFonts w:hint="eastAsia" w:ascii="Times New Roman" w:hAnsi="Times New Roman" w:eastAsia="仿宋" w:cs="Times New Roman"/>
                <w:b w:val="0"/>
                <w:bCs w:val="0"/>
                <w:color w:val="000000"/>
                <w:szCs w:val="21"/>
                <w:lang w:val="en-US" w:eastAsia="zh-CN"/>
              </w:rPr>
              <w:t>人</w:t>
            </w:r>
          </w:p>
        </w:tc>
        <w:tc>
          <w:tcPr>
            <w:tcW w:w="6450" w:type="dxa"/>
            <w:tcBorders>
              <w:top w:val="single" w:color="auto" w:sz="4" w:space="0"/>
              <w:left w:val="single" w:color="auto" w:sz="4" w:space="0"/>
              <w:bottom w:val="single" w:color="auto" w:sz="4" w:space="0"/>
              <w:right w:val="single" w:color="auto" w:sz="4" w:space="0"/>
            </w:tcBorders>
            <w:vAlign w:val="center"/>
          </w:tcPr>
          <w:p w14:paraId="260D624C">
            <w:pPr>
              <w:jc w:val="left"/>
              <w:rPr>
                <w:rFonts w:hint="default" w:ascii="Times New Roman" w:hAnsi="Times New Roman" w:eastAsia="仿宋" w:cs="Times New Roman"/>
                <w:b w:val="0"/>
                <w:bCs w:val="0"/>
                <w:color w:val="000000"/>
                <w:szCs w:val="21"/>
                <w:lang w:val="en-US" w:eastAsia="zh-CN"/>
              </w:rPr>
            </w:pPr>
            <w:r>
              <w:rPr>
                <w:rFonts w:hint="default" w:ascii="Times New Roman" w:hAnsi="Times New Roman" w:eastAsia="仿宋" w:cs="Times New Roman"/>
                <w:b w:val="0"/>
                <w:bCs w:val="0"/>
                <w:color w:val="000000"/>
                <w:szCs w:val="21"/>
                <w:lang w:val="en-US" w:eastAsia="zh-CN"/>
              </w:rPr>
              <w:t>安徽胜鑫唐数能科技有限公司</w:t>
            </w:r>
          </w:p>
        </w:tc>
      </w:tr>
      <w:tr w14:paraId="33DD6D2D">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12E15D49">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E889EF3">
            <w:pP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项目名称</w:t>
            </w:r>
          </w:p>
        </w:tc>
        <w:tc>
          <w:tcPr>
            <w:tcW w:w="6450" w:type="dxa"/>
            <w:tcBorders>
              <w:top w:val="single" w:color="auto" w:sz="4" w:space="0"/>
              <w:left w:val="single" w:color="auto" w:sz="4" w:space="0"/>
              <w:bottom w:val="single" w:color="auto" w:sz="4" w:space="0"/>
              <w:right w:val="single" w:color="auto" w:sz="4" w:space="0"/>
            </w:tcBorders>
            <w:vAlign w:val="center"/>
          </w:tcPr>
          <w:p w14:paraId="1F662634">
            <w:pPr>
              <w:jc w:val="left"/>
              <w:rPr>
                <w:rFonts w:hint="default" w:ascii="Times New Roman" w:hAnsi="Times New Roman" w:eastAsia="仿宋" w:cs="Times New Roman"/>
                <w:color w:val="000000"/>
                <w:szCs w:val="21"/>
                <w:lang w:val="en-US" w:eastAsia="zh-CN"/>
              </w:rPr>
            </w:pPr>
            <w:r>
              <w:rPr>
                <w:rFonts w:hint="eastAsia" w:eastAsia="仿宋" w:cs="Times New Roman"/>
                <w:b w:val="0"/>
                <w:bCs w:val="0"/>
                <w:color w:val="000000"/>
                <w:szCs w:val="21"/>
                <w:lang w:eastAsia="zh-CN"/>
              </w:rPr>
              <w:t>开封市汽车产投汽车零部件项目</w:t>
            </w:r>
            <w:r>
              <w:rPr>
                <w:rFonts w:hint="eastAsia" w:eastAsia="仿宋" w:cs="Times New Roman"/>
                <w:b w:val="0"/>
                <w:bCs w:val="0"/>
                <w:color w:val="000000"/>
                <w:szCs w:val="21"/>
                <w:lang w:val="en-US" w:eastAsia="zh-CN"/>
              </w:rPr>
              <w:t>3号车间</w:t>
            </w:r>
            <w:r>
              <w:rPr>
                <w:rFonts w:hint="eastAsia" w:eastAsia="仿宋" w:cs="Times New Roman"/>
                <w:color w:val="000000"/>
                <w:szCs w:val="21"/>
                <w:lang w:val="en-US" w:eastAsia="zh-CN"/>
              </w:rPr>
              <w:t>装饰装修木工</w:t>
            </w:r>
            <w:r>
              <w:rPr>
                <w:rFonts w:hint="eastAsia" w:eastAsia="仿宋" w:cs="Times New Roman"/>
                <w:b w:val="0"/>
                <w:bCs w:val="0"/>
                <w:color w:val="000000"/>
                <w:szCs w:val="21"/>
                <w:lang w:val="en-US" w:eastAsia="zh-CN"/>
              </w:rPr>
              <w:t>劳务分包工程</w:t>
            </w:r>
          </w:p>
        </w:tc>
      </w:tr>
      <w:tr w14:paraId="3B7F8912">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70C4C02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2E3A53E">
            <w:pPr>
              <w:rPr>
                <w:rFonts w:hint="eastAsia" w:ascii="Times New Roman" w:hAnsi="Times New Roman" w:eastAsia="仿宋" w:cs="Times New Roman"/>
                <w:color w:val="000000"/>
                <w:szCs w:val="21"/>
                <w:lang w:val="en-US" w:eastAsia="zh-CN"/>
              </w:rPr>
            </w:pPr>
            <w:r>
              <w:rPr>
                <w:rFonts w:hint="eastAsia" w:ascii="Times New Roman" w:hAnsi="Times New Roman" w:eastAsia="仿宋" w:cs="Times New Roman"/>
                <w:color w:val="000000"/>
                <w:szCs w:val="21"/>
                <w:lang w:val="en-US" w:eastAsia="zh-CN"/>
              </w:rPr>
              <w:t>建设地点</w:t>
            </w:r>
          </w:p>
        </w:tc>
        <w:tc>
          <w:tcPr>
            <w:tcW w:w="6450" w:type="dxa"/>
            <w:tcBorders>
              <w:top w:val="single" w:color="auto" w:sz="4" w:space="0"/>
              <w:left w:val="single" w:color="auto" w:sz="4" w:space="0"/>
              <w:bottom w:val="single" w:color="auto" w:sz="4" w:space="0"/>
              <w:right w:val="single" w:color="auto" w:sz="4" w:space="0"/>
            </w:tcBorders>
            <w:vAlign w:val="center"/>
          </w:tcPr>
          <w:p w14:paraId="210C8673">
            <w:pPr>
              <w:rPr>
                <w:rFonts w:hint="eastAsia"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河南省开封市</w:t>
            </w:r>
          </w:p>
        </w:tc>
      </w:tr>
      <w:tr w14:paraId="7C94F309">
        <w:tblPrEx>
          <w:tblCellMar>
            <w:top w:w="0" w:type="dxa"/>
            <w:left w:w="108" w:type="dxa"/>
            <w:bottom w:w="0" w:type="dxa"/>
            <w:right w:w="108" w:type="dxa"/>
          </w:tblCellMar>
        </w:tblPrEx>
        <w:trPr>
          <w:trHeight w:val="826" w:hRule="atLeast"/>
        </w:trPr>
        <w:tc>
          <w:tcPr>
            <w:tcW w:w="930" w:type="dxa"/>
            <w:tcBorders>
              <w:top w:val="single" w:color="auto" w:sz="4" w:space="0"/>
              <w:left w:val="single" w:color="auto" w:sz="4" w:space="0"/>
              <w:bottom w:val="single" w:color="auto" w:sz="4" w:space="0"/>
              <w:right w:val="single" w:color="auto" w:sz="4" w:space="0"/>
            </w:tcBorders>
            <w:vAlign w:val="center"/>
          </w:tcPr>
          <w:p w14:paraId="761E97BD">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EC93DB3">
            <w:pP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项目概况</w:t>
            </w:r>
          </w:p>
        </w:tc>
        <w:tc>
          <w:tcPr>
            <w:tcW w:w="6450" w:type="dxa"/>
            <w:tcBorders>
              <w:top w:val="single" w:color="auto" w:sz="4" w:space="0"/>
              <w:left w:val="single" w:color="auto" w:sz="4" w:space="0"/>
              <w:bottom w:val="single" w:color="auto" w:sz="4" w:space="0"/>
              <w:right w:val="single" w:color="auto" w:sz="4" w:space="0"/>
            </w:tcBorders>
            <w:vAlign w:val="center"/>
          </w:tcPr>
          <w:p w14:paraId="334BD6A5">
            <w:pPr>
              <w:rPr>
                <w:rFonts w:hint="default" w:ascii="Times New Roman" w:hAnsi="Times New Roman" w:eastAsia="仿宋" w:cs="Times New Roman"/>
                <w:lang w:val="en-US" w:eastAsia="zh-CN"/>
              </w:rPr>
            </w:pPr>
            <w:r>
              <w:rPr>
                <w:rFonts w:hint="eastAsia" w:eastAsia="仿宋" w:cs="Times New Roman"/>
                <w:b w:val="0"/>
                <w:bCs w:val="0"/>
                <w:color w:val="000000"/>
                <w:szCs w:val="21"/>
                <w:lang w:val="en-US" w:eastAsia="zh-CN"/>
              </w:rPr>
              <w:t>开封市汽车产投汽车零部件项目3号车间</w:t>
            </w:r>
            <w:r>
              <w:rPr>
                <w:rFonts w:hint="eastAsia" w:eastAsia="仿宋" w:cs="Times New Roman"/>
                <w:color w:val="000000"/>
                <w:szCs w:val="21"/>
                <w:lang w:val="en-US" w:eastAsia="zh-CN"/>
              </w:rPr>
              <w:t>装饰装修木工</w:t>
            </w:r>
            <w:r>
              <w:rPr>
                <w:rFonts w:hint="eastAsia" w:eastAsia="仿宋" w:cs="Times New Roman"/>
                <w:b w:val="0"/>
                <w:bCs w:val="0"/>
                <w:color w:val="000000"/>
                <w:szCs w:val="21"/>
                <w:lang w:val="en-US" w:eastAsia="zh-CN"/>
              </w:rPr>
              <w:t>劳务分包工程。</w:t>
            </w:r>
          </w:p>
        </w:tc>
      </w:tr>
      <w:tr w14:paraId="69702B85">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0409B9F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EE81604">
            <w:pPr>
              <w:rPr>
                <w:rFonts w:hint="eastAsia" w:eastAsia="仿宋" w:cs="Times New Roman"/>
                <w:lang w:val="en-US" w:eastAsia="zh-CN"/>
              </w:rPr>
            </w:pPr>
            <w:r>
              <w:rPr>
                <w:rFonts w:hint="eastAsia" w:ascii="Times New Roman" w:hAnsi="Times New Roman" w:eastAsia="仿宋" w:cs="Times New Roman"/>
                <w:color w:val="000000"/>
                <w:szCs w:val="21"/>
                <w:lang w:val="en-US" w:eastAsia="zh-CN"/>
              </w:rPr>
              <w:t>专业名称</w:t>
            </w:r>
          </w:p>
        </w:tc>
        <w:tc>
          <w:tcPr>
            <w:tcW w:w="6450" w:type="dxa"/>
            <w:tcBorders>
              <w:top w:val="single" w:color="auto" w:sz="4" w:space="0"/>
              <w:left w:val="single" w:color="auto" w:sz="4" w:space="0"/>
              <w:bottom w:val="single" w:color="auto" w:sz="4" w:space="0"/>
              <w:right w:val="single" w:color="auto" w:sz="4" w:space="0"/>
            </w:tcBorders>
            <w:vAlign w:val="center"/>
          </w:tcPr>
          <w:p w14:paraId="733DBF01">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装饰装修木工劳务</w:t>
            </w:r>
          </w:p>
        </w:tc>
      </w:tr>
      <w:tr w14:paraId="4410C0F6">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6DF1145A">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04CDEF8">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标段数量</w:t>
            </w:r>
          </w:p>
        </w:tc>
        <w:tc>
          <w:tcPr>
            <w:tcW w:w="6450" w:type="dxa"/>
            <w:tcBorders>
              <w:top w:val="single" w:color="auto" w:sz="4" w:space="0"/>
              <w:left w:val="single" w:color="auto" w:sz="4" w:space="0"/>
              <w:bottom w:val="single" w:color="auto" w:sz="4" w:space="0"/>
              <w:right w:val="single" w:color="auto" w:sz="4" w:space="0"/>
            </w:tcBorders>
            <w:vAlign w:val="center"/>
          </w:tcPr>
          <w:p w14:paraId="737D99C7">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本分包工程划分为</w:t>
            </w:r>
            <w:r>
              <w:rPr>
                <w:rFonts w:hint="eastAsia" w:eastAsia="仿宋" w:cs="Times New Roman"/>
                <w:color w:val="000000"/>
                <w:szCs w:val="21"/>
                <w:u w:val="single"/>
                <w:lang w:val="en-US" w:eastAsia="zh-CN"/>
              </w:rPr>
              <w:t xml:space="preserve">   1  </w:t>
            </w:r>
            <w:r>
              <w:rPr>
                <w:rFonts w:hint="eastAsia" w:eastAsia="仿宋" w:cs="Times New Roman"/>
                <w:color w:val="000000"/>
                <w:szCs w:val="21"/>
                <w:lang w:val="en-US" w:eastAsia="zh-CN"/>
              </w:rPr>
              <w:t>个标段</w:t>
            </w:r>
          </w:p>
        </w:tc>
      </w:tr>
      <w:tr w14:paraId="00B24BBA">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6A8D664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814DBFA">
            <w:pPr>
              <w:rPr>
                <w:rFonts w:hint="eastAsia" w:ascii="Times New Roman" w:hAnsi="Times New Roman" w:eastAsia="仿宋" w:cs="Times New Roman"/>
                <w:lang w:val="en-US" w:eastAsia="zh-CN"/>
              </w:rPr>
            </w:pPr>
            <w:r>
              <w:rPr>
                <w:rFonts w:hint="eastAsia" w:eastAsia="仿宋" w:cs="Times New Roman"/>
                <w:lang w:val="en-US" w:eastAsia="zh-CN"/>
              </w:rPr>
              <w:t>踏勘</w:t>
            </w:r>
          </w:p>
        </w:tc>
        <w:tc>
          <w:tcPr>
            <w:tcW w:w="6450" w:type="dxa"/>
            <w:tcBorders>
              <w:top w:val="single" w:color="auto" w:sz="4" w:space="0"/>
              <w:left w:val="single" w:color="auto" w:sz="4" w:space="0"/>
              <w:bottom w:val="single" w:color="auto" w:sz="4" w:space="0"/>
              <w:right w:val="single" w:color="auto" w:sz="4" w:space="0"/>
            </w:tcBorders>
            <w:vAlign w:val="center"/>
          </w:tcPr>
          <w:p w14:paraId="4207FE3A">
            <w:pPr>
              <w:numPr>
                <w:ilvl w:val="0"/>
                <w:numId w:val="3"/>
              </w:num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招标人不组织现场勘察，投标人自行安排并承担费用及安全责任。</w:t>
            </w:r>
          </w:p>
          <w:p w14:paraId="3046CC8B">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0" w:firstLineChars="0"/>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无论投标人是否踏勘现场，招标人均认为投标人在投标报价时已经充分了解现场所有情况，招标人不为此承担任何责任。</w:t>
            </w:r>
          </w:p>
          <w:p w14:paraId="3D7F63D3">
            <w:pPr>
              <w:pStyle w:val="12"/>
              <w:spacing w:line="240" w:lineRule="auto"/>
              <w:rPr>
                <w:rFonts w:hint="eastAsia" w:eastAsia="宋体"/>
                <w:lang w:val="en-US" w:eastAsia="zh-CN"/>
              </w:rPr>
            </w:pPr>
            <w:r>
              <w:rPr>
                <w:rFonts w:hint="eastAsia" w:ascii="仿宋" w:hAnsi="仿宋" w:eastAsia="仿宋" w:cs="仿宋"/>
                <w:lang w:val="en-US" w:eastAsia="zh-CN"/>
              </w:rPr>
              <w:t>现场联系人</w:t>
            </w:r>
            <w:r>
              <w:rPr>
                <w:rFonts w:hint="eastAsia"/>
              </w:rPr>
              <w:t>：</w:t>
            </w:r>
            <w:r>
              <w:rPr>
                <w:rFonts w:hint="eastAsia" w:ascii="Times New Roman" w:hAnsi="Times New Roman" w:eastAsia="仿宋" w:cs="Times New Roman"/>
                <w:kern w:val="2"/>
                <w:sz w:val="21"/>
                <w:szCs w:val="24"/>
                <w:lang w:val="en-US" w:eastAsia="zh-CN" w:bidi="ar-SA"/>
              </w:rPr>
              <w:t>夏</w:t>
            </w:r>
            <w:r>
              <w:rPr>
                <w:rFonts w:hint="eastAsia" w:ascii="Times New Roman" w:hAnsi="Times New Roman" w:eastAsia="仿宋" w:cs="Times New Roman"/>
                <w:kern w:val="2"/>
                <w:sz w:val="21"/>
                <w:szCs w:val="24"/>
                <w:lang w:val="en-US" w:eastAsia="zh-CN" w:bidi="ar-SA"/>
              </w:rPr>
              <w:t>伟13696531017</w:t>
            </w:r>
          </w:p>
        </w:tc>
      </w:tr>
      <w:tr w14:paraId="1D4612F5">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435BAA41">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9EE132C">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投标保证金</w:t>
            </w:r>
          </w:p>
        </w:tc>
        <w:tc>
          <w:tcPr>
            <w:tcW w:w="6450" w:type="dxa"/>
            <w:tcBorders>
              <w:top w:val="single" w:color="auto" w:sz="4" w:space="0"/>
              <w:left w:val="single" w:color="auto" w:sz="4" w:space="0"/>
              <w:bottom w:val="single" w:color="auto" w:sz="4" w:space="0"/>
              <w:right w:val="single" w:color="auto" w:sz="4" w:space="0"/>
            </w:tcBorders>
            <w:vAlign w:val="center"/>
          </w:tcPr>
          <w:p w14:paraId="35A660CC">
            <w:pPr>
              <w:numPr>
                <w:ilvl w:val="0"/>
                <w:numId w:val="4"/>
              </w:numPr>
              <w:rPr>
                <w:rFonts w:hint="default" w:ascii="Times New Roman" w:hAnsi="Times New Roman" w:eastAsia="仿宋" w:cs="Times New Roman"/>
                <w:lang w:val="en-US" w:eastAsia="zh-CN"/>
              </w:rPr>
            </w:pPr>
            <w:r>
              <w:rPr>
                <w:rFonts w:hint="default" w:ascii="Times New Roman" w:hAnsi="Times New Roman" w:eastAsia="仿宋" w:cs="Times New Roman"/>
              </w:rPr>
              <w:t>投标人在标书提交前三日需要向招标人缴纳投标保证金</w:t>
            </w:r>
            <w:r>
              <w:rPr>
                <w:rFonts w:hint="eastAsia" w:eastAsia="仿宋" w:cs="Times New Roman"/>
                <w:u w:val="single"/>
                <w:lang w:val="en-US" w:eastAsia="zh-CN"/>
              </w:rPr>
              <w:t>1</w:t>
            </w:r>
            <w:r>
              <w:rPr>
                <w:rFonts w:hint="default" w:ascii="Times New Roman" w:hAnsi="Times New Roman" w:eastAsia="仿宋" w:cs="Times New Roman"/>
                <w:lang w:val="en-US" w:eastAsia="zh-CN"/>
              </w:rPr>
              <w:t>万元，并将汇款凭证扫描件装订</w:t>
            </w:r>
            <w:bookmarkStart w:id="0" w:name="_GoBack"/>
            <w:bookmarkEnd w:id="0"/>
            <w:r>
              <w:rPr>
                <w:rFonts w:hint="default" w:ascii="Times New Roman" w:hAnsi="Times New Roman" w:eastAsia="仿宋" w:cs="Times New Roman"/>
                <w:lang w:val="en-US" w:eastAsia="zh-CN"/>
              </w:rPr>
              <w:t>于文件中。</w:t>
            </w:r>
          </w:p>
          <w:p w14:paraId="6EFD4CBC">
            <w:pPr>
              <w:numPr>
                <w:ilvl w:val="0"/>
                <w:numId w:val="4"/>
              </w:numPr>
              <w:spacing w:line="240" w:lineRule="auto"/>
              <w:ind w:left="0" w:leftChars="0" w:firstLine="0" w:firstLineChars="0"/>
              <w:rPr>
                <w:rFonts w:hint="default" w:ascii="Times New Roman" w:hAnsi="Times New Roman" w:eastAsia="仿宋" w:cs="Times New Roman"/>
                <w:lang w:eastAsia="zh-CN"/>
              </w:rPr>
            </w:pPr>
            <w:r>
              <w:rPr>
                <w:rFonts w:hint="eastAsia" w:ascii="Times New Roman" w:hAnsi="Times New Roman" w:eastAsia="仿宋" w:cs="Times New Roman"/>
                <w:lang w:val="en-US" w:eastAsia="zh-CN"/>
              </w:rPr>
              <w:t>投标保证金退还方式：</w:t>
            </w:r>
            <w:r>
              <w:rPr>
                <w:rFonts w:hint="default" w:ascii="Times New Roman" w:hAnsi="Times New Roman" w:eastAsia="仿宋" w:cs="Times New Roman"/>
              </w:rPr>
              <w:t>投标保证金在</w:t>
            </w:r>
            <w:r>
              <w:rPr>
                <w:rFonts w:hint="eastAsia" w:ascii="Times New Roman" w:hAnsi="Times New Roman" w:eastAsia="仿宋" w:cs="Times New Roman"/>
                <w:lang w:val="en-US" w:eastAsia="zh-CN"/>
              </w:rPr>
              <w:t>定标完成</w:t>
            </w:r>
            <w:r>
              <w:rPr>
                <w:rFonts w:hint="default" w:ascii="Times New Roman" w:hAnsi="Times New Roman" w:eastAsia="仿宋" w:cs="Times New Roman"/>
              </w:rPr>
              <w:t>后1</w:t>
            </w:r>
            <w:r>
              <w:rPr>
                <w:rFonts w:hint="eastAsia" w:ascii="Times New Roman" w:hAnsi="Times New Roman" w:eastAsia="仿宋" w:cs="Times New Roman"/>
                <w:lang w:val="en-US" w:eastAsia="zh-CN"/>
              </w:rPr>
              <w:t>5</w:t>
            </w:r>
            <w:r>
              <w:rPr>
                <w:rFonts w:hint="default" w:ascii="Times New Roman" w:hAnsi="Times New Roman" w:eastAsia="仿宋" w:cs="Times New Roman"/>
              </w:rPr>
              <w:t>个工作日内无息退还</w:t>
            </w:r>
            <w:r>
              <w:rPr>
                <w:rFonts w:hint="default" w:ascii="Times New Roman" w:hAnsi="Times New Roman" w:eastAsia="仿宋" w:cs="Times New Roman"/>
                <w:lang w:eastAsia="zh-CN"/>
              </w:rPr>
              <w:t>。</w:t>
            </w:r>
          </w:p>
          <w:p w14:paraId="1E05F199">
            <w:pPr>
              <w:numPr>
                <w:ilvl w:val="0"/>
                <w:numId w:val="4"/>
              </w:numPr>
              <w:spacing w:line="240" w:lineRule="auto"/>
              <w:ind w:left="0" w:leftChars="0" w:firstLine="0" w:firstLineChars="0"/>
              <w:rPr>
                <w:rFonts w:hint="default" w:ascii="Times New Roman" w:hAnsi="Times New Roman" w:eastAsia="仿宋" w:cs="Times New Roman"/>
                <w:b/>
                <w:bCs/>
                <w:kern w:val="0"/>
                <w:szCs w:val="21"/>
              </w:rPr>
            </w:pPr>
            <w:r>
              <w:rPr>
                <w:rFonts w:hint="eastAsia" w:ascii="Times New Roman" w:hAnsi="Times New Roman" w:eastAsia="仿宋" w:cs="Times New Roman"/>
                <w:b/>
                <w:bCs/>
                <w:kern w:val="0"/>
                <w:szCs w:val="21"/>
                <w:lang w:val="en-US" w:eastAsia="zh-CN"/>
              </w:rPr>
              <w:t>账户信息</w:t>
            </w:r>
          </w:p>
          <w:p w14:paraId="2E9A8FC8">
            <w:pPr>
              <w:spacing w:line="240" w:lineRule="auto"/>
              <w:rPr>
                <w:rFonts w:hint="default" w:ascii="Times New Roman" w:hAnsi="Times New Roman" w:eastAsia="仿宋" w:cs="Times New Roman"/>
                <w:kern w:val="0"/>
                <w:szCs w:val="21"/>
                <w:lang w:val="en-US" w:eastAsia="zh-CN"/>
              </w:rPr>
            </w:pPr>
            <w:r>
              <w:rPr>
                <w:rFonts w:hint="eastAsia" w:ascii="Times New Roman" w:hAnsi="Times New Roman" w:eastAsia="仿宋" w:cs="Times New Roman"/>
                <w:b/>
                <w:bCs/>
                <w:kern w:val="0"/>
                <w:szCs w:val="21"/>
                <w:lang w:val="en-US" w:eastAsia="zh-CN"/>
              </w:rPr>
              <w:t>开户名</w:t>
            </w:r>
            <w:r>
              <w:rPr>
                <w:rFonts w:hint="default" w:ascii="Times New Roman" w:hAnsi="Times New Roman" w:eastAsia="仿宋" w:cs="Times New Roman"/>
                <w:b/>
                <w:bCs/>
                <w:kern w:val="0"/>
                <w:szCs w:val="21"/>
              </w:rPr>
              <w:t>：</w:t>
            </w:r>
            <w:r>
              <w:rPr>
                <w:rFonts w:hint="default" w:ascii="Times New Roman" w:hAnsi="Times New Roman" w:eastAsia="仿宋" w:cs="Times New Roman"/>
                <w:kern w:val="0"/>
                <w:szCs w:val="21"/>
              </w:rPr>
              <w:t>安徽胜鑫唐数能科技有限公司</w:t>
            </w:r>
          </w:p>
          <w:p w14:paraId="21F9639C">
            <w:pPr>
              <w:pStyle w:val="12"/>
              <w:spacing w:line="240" w:lineRule="auto"/>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b/>
                <w:bCs/>
                <w:kern w:val="0"/>
                <w:szCs w:val="21"/>
              </w:rPr>
              <w:t>开户行：</w:t>
            </w:r>
            <w:r>
              <w:rPr>
                <w:rFonts w:hint="default" w:ascii="Times New Roman" w:hAnsi="Times New Roman" w:eastAsia="仿宋" w:cs="Times New Roman"/>
                <w:kern w:val="0"/>
                <w:sz w:val="21"/>
                <w:szCs w:val="21"/>
                <w:lang w:val="en-US" w:eastAsia="zh-CN" w:bidi="ar-SA"/>
              </w:rPr>
              <w:t>徽商银行股份有限公司合肥科技支行</w:t>
            </w:r>
          </w:p>
          <w:p w14:paraId="35859325">
            <w:pPr>
              <w:spacing w:line="240" w:lineRule="auto"/>
              <w:rPr>
                <w:rFonts w:hint="default" w:ascii="Times New Roman" w:hAnsi="Times New Roman" w:eastAsia="仿宋" w:cs="Times New Roman"/>
                <w:b/>
                <w:bCs/>
                <w:kern w:val="0"/>
                <w:szCs w:val="21"/>
                <w:lang w:val="en-US" w:eastAsia="zh-CN"/>
              </w:rPr>
            </w:pPr>
            <w:r>
              <w:rPr>
                <w:rFonts w:hint="default" w:ascii="Times New Roman" w:hAnsi="Times New Roman" w:eastAsia="仿宋" w:cs="Times New Roman"/>
                <w:b/>
                <w:bCs/>
                <w:kern w:val="0"/>
                <w:szCs w:val="21"/>
              </w:rPr>
              <w:t>账</w:t>
            </w:r>
            <w:r>
              <w:rPr>
                <w:rFonts w:hint="eastAsia" w:eastAsia="仿宋" w:cs="Times New Roman"/>
                <w:b/>
                <w:bCs/>
                <w:kern w:val="0"/>
                <w:szCs w:val="21"/>
                <w:lang w:val="en-US" w:eastAsia="zh-CN"/>
              </w:rPr>
              <w:t xml:space="preserve">  </w:t>
            </w:r>
            <w:r>
              <w:rPr>
                <w:rFonts w:hint="default" w:ascii="Times New Roman" w:hAnsi="Times New Roman" w:eastAsia="仿宋" w:cs="Times New Roman"/>
                <w:b/>
                <w:bCs/>
                <w:kern w:val="0"/>
                <w:szCs w:val="21"/>
              </w:rPr>
              <w:t>号：</w:t>
            </w:r>
            <w:r>
              <w:rPr>
                <w:rFonts w:hint="default" w:ascii="Times New Roman" w:hAnsi="Times New Roman" w:eastAsia="仿宋" w:cs="Times New Roman"/>
                <w:kern w:val="0"/>
                <w:sz w:val="21"/>
                <w:szCs w:val="21"/>
                <w:lang w:val="en-US" w:eastAsia="zh-CN" w:bidi="ar-SA"/>
              </w:rPr>
              <w:t>2616</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5548</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7901</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0000</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02</w:t>
            </w:r>
          </w:p>
          <w:p w14:paraId="7AA3B136">
            <w:p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b/>
                <w:bCs/>
                <w:kern w:val="0"/>
                <w:szCs w:val="21"/>
              </w:rPr>
              <w:t>说明：</w:t>
            </w:r>
            <w:r>
              <w:rPr>
                <w:rFonts w:hint="default" w:ascii="Times New Roman" w:hAnsi="Times New Roman" w:eastAsia="仿宋" w:cs="Times New Roman"/>
                <w:kern w:val="0"/>
                <w:szCs w:val="21"/>
              </w:rPr>
              <w:t>请缴款人注明招标项目名称、公司名称、款项信息</w:t>
            </w:r>
          </w:p>
        </w:tc>
      </w:tr>
      <w:tr w14:paraId="41138F87">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145FD917">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3047BD7">
            <w:pPr>
              <w:rPr>
                <w:rFonts w:hint="default" w:eastAsia="仿宋" w:cs="Times New Roman"/>
                <w:lang w:val="en-US" w:eastAsia="zh-CN"/>
              </w:rPr>
            </w:pPr>
            <w:r>
              <w:rPr>
                <w:rFonts w:hint="eastAsia" w:eastAsia="仿宋" w:cs="Times New Roman"/>
                <w:lang w:val="en-US" w:eastAsia="zh-CN"/>
              </w:rPr>
              <w:t>投标答疑</w:t>
            </w:r>
          </w:p>
        </w:tc>
        <w:tc>
          <w:tcPr>
            <w:tcW w:w="6450" w:type="dxa"/>
            <w:tcBorders>
              <w:top w:val="single" w:color="auto" w:sz="4" w:space="0"/>
              <w:left w:val="single" w:color="auto" w:sz="4" w:space="0"/>
              <w:bottom w:val="single" w:color="auto" w:sz="4" w:space="0"/>
              <w:right w:val="single" w:color="auto" w:sz="4" w:space="0"/>
            </w:tcBorders>
            <w:vAlign w:val="center"/>
          </w:tcPr>
          <w:p w14:paraId="71F3E316">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仿宋" w:cs="Times New Roman"/>
                <w:u w:val="single"/>
                <w:lang w:val="en-US" w:eastAsia="zh-CN"/>
              </w:rPr>
            </w:pPr>
            <w:r>
              <w:rPr>
                <w:rFonts w:hint="eastAsia" w:ascii="Times New Roman" w:hAnsi="Times New Roman" w:eastAsia="仿宋" w:cs="Times New Roman"/>
                <w:lang w:val="en-US" w:eastAsia="zh-CN"/>
              </w:rPr>
              <w:t>各投标人如有疑问或异议请于投标截止之日</w:t>
            </w:r>
            <w:r>
              <w:rPr>
                <w:rFonts w:hint="eastAsia" w:ascii="Times New Roman" w:hAnsi="Times New Roman" w:eastAsia="仿宋" w:cs="Times New Roman"/>
                <w:u w:val="single"/>
                <w:lang w:val="en-US" w:eastAsia="zh-CN"/>
              </w:rPr>
              <w:t xml:space="preserve"> 3 </w:t>
            </w:r>
            <w:r>
              <w:rPr>
                <w:rFonts w:hint="eastAsia" w:ascii="Times New Roman" w:hAnsi="Times New Roman" w:eastAsia="仿宋" w:cs="Times New Roman"/>
                <w:lang w:val="en-US" w:eastAsia="zh-CN"/>
              </w:rPr>
              <w:t>日前将疑问以邮件方式发至</w:t>
            </w:r>
            <w:r>
              <w:rPr>
                <w:rFonts w:hint="eastAsia" w:ascii="Times New Roman" w:hAnsi="Times New Roman" w:eastAsia="仿宋" w:cs="Times New Roman"/>
                <w:u w:val="single"/>
                <w:lang w:val="en-US" w:eastAsia="zh-CN"/>
              </w:rPr>
              <w:t>shengxintangjicai@163.com</w:t>
            </w:r>
            <w:r>
              <w:rPr>
                <w:rFonts w:hint="eastAsia" w:ascii="Times New Roman" w:hAnsi="Times New Roman" w:eastAsia="仿宋" w:cs="Times New Roman"/>
                <w:u w:val="none"/>
                <w:lang w:val="en-US" w:eastAsia="zh-CN"/>
              </w:rPr>
              <w:t>并电话告知投标文件递交联系人。</w:t>
            </w:r>
          </w:p>
        </w:tc>
      </w:tr>
      <w:tr w14:paraId="354316D2">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32E022D9">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12E5BF25">
            <w:pPr>
              <w:rPr>
                <w:rFonts w:hint="default" w:eastAsia="仿宋" w:cs="Times New Roman"/>
                <w:lang w:val="en-US" w:eastAsia="zh-CN"/>
              </w:rPr>
            </w:pPr>
            <w:r>
              <w:rPr>
                <w:rFonts w:hint="eastAsia" w:eastAsia="仿宋" w:cs="Times New Roman"/>
                <w:lang w:val="en-US" w:eastAsia="zh-CN"/>
              </w:rPr>
              <w:t>投标文件递交</w:t>
            </w:r>
          </w:p>
        </w:tc>
        <w:tc>
          <w:tcPr>
            <w:tcW w:w="6450" w:type="dxa"/>
            <w:tcBorders>
              <w:top w:val="single" w:color="auto" w:sz="4" w:space="0"/>
              <w:left w:val="single" w:color="auto" w:sz="4" w:space="0"/>
              <w:bottom w:val="single" w:color="auto" w:sz="4" w:space="0"/>
              <w:right w:val="single" w:color="auto" w:sz="4" w:space="0"/>
            </w:tcBorders>
            <w:vAlign w:val="center"/>
          </w:tcPr>
          <w:p w14:paraId="74891804">
            <w:pPr>
              <w:adjustRightInd w:val="0"/>
              <w:snapToGrid w:val="0"/>
              <w:spacing w:line="240" w:lineRule="auto"/>
              <w:rPr>
                <w:rFonts w:hint="default" w:ascii="Times New Roman" w:hAnsi="Times New Roman" w:eastAsia="仿宋" w:cs="Times New Roman"/>
                <w:b w:val="0"/>
                <w:bCs/>
                <w:snapToGrid w:val="0"/>
                <w:szCs w:val="21"/>
              </w:rPr>
            </w:pPr>
            <w:r>
              <w:rPr>
                <w:rFonts w:hint="default" w:ascii="Times New Roman" w:hAnsi="Times New Roman" w:eastAsia="仿宋" w:cs="Times New Roman"/>
                <w:b w:val="0"/>
                <w:bCs/>
                <w:kern w:val="0"/>
                <w:szCs w:val="21"/>
              </w:rPr>
              <w:t>投标人将纸质版标书密封后</w:t>
            </w:r>
            <w:r>
              <w:rPr>
                <w:rFonts w:hint="eastAsia" w:eastAsia="仿宋" w:cs="Times New Roman"/>
                <w:b w:val="0"/>
                <w:bCs/>
                <w:kern w:val="0"/>
                <w:szCs w:val="21"/>
                <w:lang w:val="en-US" w:eastAsia="zh-CN"/>
              </w:rPr>
              <w:t>传达</w:t>
            </w:r>
            <w:r>
              <w:rPr>
                <w:rFonts w:hint="default" w:ascii="Times New Roman" w:hAnsi="Times New Roman" w:eastAsia="仿宋" w:cs="Times New Roman"/>
                <w:b w:val="0"/>
                <w:bCs/>
                <w:kern w:val="0"/>
                <w:szCs w:val="21"/>
              </w:rPr>
              <w:t>至</w:t>
            </w:r>
            <w:r>
              <w:rPr>
                <w:rFonts w:hint="eastAsia" w:eastAsia="仿宋" w:cs="Times New Roman"/>
                <w:b w:val="0"/>
                <w:bCs/>
                <w:color w:val="000000"/>
                <w:kern w:val="0"/>
                <w:szCs w:val="21"/>
                <w:lang w:val="en-US" w:eastAsia="zh-CN"/>
              </w:rPr>
              <w:t>下列地址</w:t>
            </w:r>
            <w:r>
              <w:rPr>
                <w:rFonts w:hint="default" w:ascii="Times New Roman" w:hAnsi="Times New Roman" w:eastAsia="仿宋" w:cs="Times New Roman"/>
                <w:b w:val="0"/>
                <w:bCs/>
                <w:color w:val="000000"/>
                <w:kern w:val="0"/>
                <w:szCs w:val="21"/>
              </w:rPr>
              <w:t>；</w:t>
            </w:r>
          </w:p>
          <w:p w14:paraId="2D83D2A7">
            <w:pPr>
              <w:numPr>
                <w:ilvl w:val="0"/>
                <w:numId w:val="5"/>
              </w:num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截止时间：</w:t>
            </w:r>
            <w:r>
              <w:rPr>
                <w:rFonts w:hint="eastAsia" w:eastAsia="仿宋" w:cs="Times New Roman"/>
                <w:u w:val="single"/>
                <w:lang w:val="en-US" w:eastAsia="zh-CN"/>
              </w:rPr>
              <w:t>2026</w:t>
            </w:r>
            <w:r>
              <w:rPr>
                <w:rFonts w:hint="default" w:ascii="Times New Roman" w:hAnsi="Times New Roman" w:eastAsia="仿宋" w:cs="Times New Roman"/>
              </w:rPr>
              <w:t>年</w:t>
            </w:r>
            <w:r>
              <w:rPr>
                <w:rFonts w:hint="eastAsia" w:eastAsia="仿宋" w:cs="Times New Roman"/>
                <w:u w:val="single"/>
                <w:lang w:val="en-US" w:eastAsia="zh-CN"/>
              </w:rPr>
              <w:t>7</w:t>
            </w:r>
            <w:r>
              <w:rPr>
                <w:rFonts w:hint="default" w:ascii="Times New Roman" w:hAnsi="Times New Roman" w:eastAsia="仿宋" w:cs="Times New Roman"/>
              </w:rPr>
              <w:t>月</w:t>
            </w:r>
            <w:r>
              <w:rPr>
                <w:rFonts w:hint="eastAsia" w:eastAsia="仿宋" w:cs="Times New Roman"/>
                <w:u w:val="single"/>
                <w:lang w:val="en-US" w:eastAsia="zh-CN"/>
              </w:rPr>
              <w:t>25</w:t>
            </w:r>
            <w:r>
              <w:rPr>
                <w:rFonts w:hint="default" w:ascii="Times New Roman" w:hAnsi="Times New Roman" w:eastAsia="仿宋" w:cs="Times New Roman"/>
              </w:rPr>
              <w:t>日</w:t>
            </w:r>
          </w:p>
          <w:p w14:paraId="2682ED58">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份    数：壹份</w:t>
            </w:r>
          </w:p>
          <w:p w14:paraId="6E2424C8">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地    址：安徽省亳州市亳芜产业园区2.5产业园三楼</w:t>
            </w:r>
          </w:p>
          <w:p w14:paraId="32DCA27E">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联 系 人：「李工 18133135553 」</w:t>
            </w:r>
          </w:p>
        </w:tc>
      </w:tr>
      <w:tr w14:paraId="72532109">
        <w:tblPrEx>
          <w:tblCellMar>
            <w:top w:w="0" w:type="dxa"/>
            <w:left w:w="108" w:type="dxa"/>
            <w:bottom w:w="0" w:type="dxa"/>
            <w:right w:w="108" w:type="dxa"/>
          </w:tblCellMar>
        </w:tblPrEx>
        <w:trPr>
          <w:trHeight w:val="1008" w:hRule="atLeast"/>
        </w:trPr>
        <w:tc>
          <w:tcPr>
            <w:tcW w:w="930" w:type="dxa"/>
            <w:tcBorders>
              <w:top w:val="single" w:color="auto" w:sz="4" w:space="0"/>
              <w:left w:val="single" w:color="auto" w:sz="4" w:space="0"/>
              <w:bottom w:val="single" w:color="auto" w:sz="4" w:space="0"/>
              <w:right w:val="single" w:color="auto" w:sz="4" w:space="0"/>
            </w:tcBorders>
            <w:vAlign w:val="center"/>
          </w:tcPr>
          <w:p w14:paraId="1E9B21F8">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B7ADB48">
            <w:pPr>
              <w:rPr>
                <w:rFonts w:hint="default" w:ascii="Times New Roman" w:hAnsi="Times New Roman" w:eastAsia="仿宋" w:cs="Times New Roman"/>
                <w:color w:val="000000"/>
                <w:szCs w:val="21"/>
              </w:rPr>
            </w:pPr>
            <w:r>
              <w:rPr>
                <w:rFonts w:hint="eastAsia" w:eastAsia="仿宋" w:cs="Times New Roman"/>
                <w:color w:val="000000"/>
                <w:szCs w:val="21"/>
                <w:lang w:val="en-US" w:eastAsia="zh-CN"/>
              </w:rPr>
              <w:t>定</w:t>
            </w:r>
            <w:r>
              <w:rPr>
                <w:rFonts w:hint="default" w:ascii="Times New Roman" w:hAnsi="Times New Roman" w:eastAsia="仿宋" w:cs="Times New Roman"/>
                <w:color w:val="000000"/>
                <w:szCs w:val="21"/>
              </w:rPr>
              <w:t>标办法</w:t>
            </w:r>
          </w:p>
        </w:tc>
        <w:tc>
          <w:tcPr>
            <w:tcW w:w="6450" w:type="dxa"/>
            <w:tcBorders>
              <w:top w:val="single" w:color="auto" w:sz="4" w:space="0"/>
              <w:left w:val="single" w:color="auto" w:sz="4" w:space="0"/>
              <w:bottom w:val="single" w:color="auto" w:sz="4" w:space="0"/>
              <w:right w:val="single" w:color="auto" w:sz="4" w:space="0"/>
            </w:tcBorders>
            <w:vAlign w:val="center"/>
          </w:tcPr>
          <w:p w14:paraId="3A233FD9">
            <w:pPr>
              <w:numPr>
                <w:ilvl w:val="0"/>
                <w:numId w:val="6"/>
              </w:numPr>
              <w:spacing w:line="240" w:lineRule="auto"/>
              <w:rPr>
                <w:rFonts w:hint="default" w:ascii="Times New Roman" w:hAnsi="Times New Roman" w:eastAsia="仿宋" w:cs="Times New Roman"/>
              </w:rPr>
            </w:pPr>
            <w:r>
              <w:rPr>
                <w:rFonts w:hint="default" w:ascii="Times New Roman" w:hAnsi="Times New Roman" w:eastAsia="仿宋" w:cs="Times New Roman"/>
                <w:lang w:val="en-US" w:eastAsia="zh-CN"/>
              </w:rPr>
              <w:t>定标原则：</w:t>
            </w:r>
            <w:r>
              <w:rPr>
                <w:rFonts w:hint="default" w:ascii="Times New Roman" w:hAnsi="Times New Roman" w:eastAsia="仿宋" w:cs="Times New Roman"/>
                <w:b/>
                <w:bCs/>
                <w:lang w:val="en-US" w:eastAsia="zh-CN"/>
              </w:rPr>
              <w:t>最低合理报价</w:t>
            </w:r>
            <w:r>
              <w:rPr>
                <w:rFonts w:hint="eastAsia" w:eastAsia="仿宋" w:cs="Times New Roman"/>
                <w:b/>
                <w:bCs/>
                <w:lang w:val="en-US" w:eastAsia="zh-CN"/>
              </w:rPr>
              <w:t>，</w:t>
            </w:r>
            <w:r>
              <w:rPr>
                <w:rFonts w:hint="default" w:ascii="Times New Roman" w:hAnsi="Times New Roman" w:eastAsia="仿宋" w:cs="Times New Roman"/>
              </w:rPr>
              <w:t>招标</w:t>
            </w:r>
            <w:r>
              <w:rPr>
                <w:rFonts w:hint="default" w:ascii="Times New Roman" w:hAnsi="Times New Roman" w:eastAsia="仿宋" w:cs="Times New Roman"/>
                <w:lang w:val="en-US" w:eastAsia="zh-CN"/>
              </w:rPr>
              <w:t>人</w:t>
            </w:r>
            <w:r>
              <w:rPr>
                <w:rFonts w:hint="default" w:ascii="Times New Roman" w:hAnsi="Times New Roman" w:eastAsia="仿宋" w:cs="Times New Roman"/>
              </w:rPr>
              <w:t>无义务对未中标原因做出解释。</w:t>
            </w:r>
          </w:p>
          <w:p w14:paraId="69B53030">
            <w:pPr>
              <w:pStyle w:val="12"/>
              <w:numPr>
                <w:ilvl w:val="0"/>
                <w:numId w:val="6"/>
              </w:numPr>
              <w:spacing w:line="240" w:lineRule="auto"/>
              <w:ind w:left="0" w:leftChars="0" w:firstLine="0" w:firstLineChars="0"/>
              <w:rPr>
                <w:rFonts w:hint="default" w:ascii="Times New Roman" w:hAnsi="Times New Roman" w:eastAsia="仿宋" w:cs="Times New Roman"/>
                <w:lang w:val="en-US" w:eastAsia="zh-CN"/>
              </w:rPr>
            </w:pPr>
            <w:r>
              <w:rPr>
                <w:rFonts w:hint="default" w:ascii="Times New Roman" w:hAnsi="Times New Roman" w:eastAsia="仿宋" w:cs="Times New Roman"/>
                <w:b/>
                <w:bCs/>
                <w:kern w:val="2"/>
                <w:sz w:val="21"/>
                <w:szCs w:val="24"/>
                <w:lang w:val="en-US" w:eastAsia="zh-CN" w:bidi="ar-SA"/>
              </w:rPr>
              <w:t>招标人根据投标情况决定</w:t>
            </w:r>
            <w:r>
              <w:rPr>
                <w:rFonts w:hint="eastAsia" w:ascii="Times New Roman" w:hAnsi="Times New Roman" w:eastAsia="仿宋" w:cs="Times New Roman"/>
                <w:b/>
                <w:bCs/>
                <w:kern w:val="2"/>
                <w:sz w:val="21"/>
                <w:szCs w:val="24"/>
                <w:lang w:val="en-US" w:eastAsia="zh-CN" w:bidi="ar-SA"/>
              </w:rPr>
              <w:t>报价</w:t>
            </w:r>
            <w:r>
              <w:rPr>
                <w:rFonts w:hint="default" w:ascii="Times New Roman" w:hAnsi="Times New Roman" w:eastAsia="仿宋" w:cs="Times New Roman"/>
                <w:b/>
                <w:bCs/>
                <w:kern w:val="2"/>
                <w:sz w:val="21"/>
                <w:szCs w:val="24"/>
                <w:lang w:val="en-US" w:eastAsia="zh-CN" w:bidi="ar-SA"/>
              </w:rPr>
              <w:t>轮数及</w:t>
            </w:r>
            <w:r>
              <w:rPr>
                <w:rFonts w:hint="eastAsia" w:ascii="Times New Roman" w:hAnsi="Times New Roman" w:eastAsia="仿宋" w:cs="Times New Roman"/>
                <w:b/>
                <w:bCs/>
                <w:kern w:val="2"/>
                <w:sz w:val="21"/>
                <w:szCs w:val="24"/>
                <w:lang w:val="en-US" w:eastAsia="zh-CN" w:bidi="ar-SA"/>
              </w:rPr>
              <w:t>再次</w:t>
            </w:r>
            <w:r>
              <w:rPr>
                <w:rFonts w:hint="default" w:ascii="Times New Roman" w:hAnsi="Times New Roman" w:eastAsia="仿宋" w:cs="Times New Roman"/>
                <w:b/>
                <w:bCs/>
                <w:kern w:val="2"/>
                <w:sz w:val="21"/>
                <w:szCs w:val="24"/>
                <w:lang w:val="en-US" w:eastAsia="zh-CN" w:bidi="ar-SA"/>
              </w:rPr>
              <w:t>报价的入围单位名单</w:t>
            </w:r>
            <w:r>
              <w:rPr>
                <w:rFonts w:hint="eastAsia" w:ascii="Times New Roman" w:hAnsi="Times New Roman" w:eastAsia="仿宋" w:cs="Times New Roman"/>
                <w:b/>
                <w:bCs/>
                <w:kern w:val="2"/>
                <w:sz w:val="21"/>
                <w:szCs w:val="24"/>
                <w:lang w:val="en-US" w:eastAsia="zh-CN" w:bidi="ar-SA"/>
              </w:rPr>
              <w:t>，多轮报价后最低价仍高于招标人的控制价，招标人保留进一步与最低价投标人议价至合理水平的权利，并视最低价投标人的接受程度决定是否与次低价单位洽商。</w:t>
            </w:r>
          </w:p>
        </w:tc>
      </w:tr>
    </w:tbl>
    <w:p w14:paraId="00085855">
      <w:pPr>
        <w:rPr>
          <w:rFonts w:asciiTheme="minorEastAsia" w:hAnsiTheme="minorEastAsia" w:eastAsiaTheme="minorEastAsia"/>
          <w:sz w:val="32"/>
          <w:szCs w:val="28"/>
        </w:rPr>
      </w:pPr>
      <w:r>
        <w:rPr>
          <w:rFonts w:hint="eastAsia" w:asciiTheme="minorEastAsia" w:hAnsiTheme="minorEastAsia" w:eastAsiaTheme="minorEastAsia"/>
          <w:sz w:val="32"/>
          <w:szCs w:val="28"/>
          <w:lang w:val="en-US" w:eastAsia="zh-CN"/>
        </w:rPr>
        <w:br w:type="page"/>
      </w:r>
    </w:p>
    <w:p w14:paraId="4CAD7748">
      <w:pPr>
        <w:pStyle w:val="13"/>
        <w:numPr>
          <w:ilvl w:val="0"/>
          <w:numId w:val="1"/>
        </w:numPr>
        <w:spacing w:line="360" w:lineRule="auto"/>
        <w:ind w:firstLineChars="0"/>
        <w:jc w:val="center"/>
        <w:rPr>
          <w:rFonts w:asciiTheme="minorEastAsia" w:hAnsiTheme="minorEastAsia" w:eastAsiaTheme="minorEastAsia"/>
          <w:sz w:val="32"/>
          <w:szCs w:val="28"/>
        </w:rPr>
      </w:pPr>
      <w:r>
        <w:rPr>
          <w:rFonts w:hint="eastAsia" w:asciiTheme="minorEastAsia" w:hAnsiTheme="minorEastAsia" w:eastAsiaTheme="minorEastAsia"/>
          <w:sz w:val="32"/>
          <w:szCs w:val="28"/>
          <w:lang w:val="en-US" w:eastAsia="zh-CN"/>
        </w:rPr>
        <w:t>合同主要条款</w:t>
      </w:r>
    </w:p>
    <w:tbl>
      <w:tblPr>
        <w:tblStyle w:val="10"/>
        <w:tblW w:w="9330" w:type="dxa"/>
        <w:tblInd w:w="527" w:type="dxa"/>
        <w:tblLayout w:type="fixed"/>
        <w:tblCellMar>
          <w:top w:w="0" w:type="dxa"/>
          <w:left w:w="108" w:type="dxa"/>
          <w:bottom w:w="0" w:type="dxa"/>
          <w:right w:w="108" w:type="dxa"/>
        </w:tblCellMar>
      </w:tblPr>
      <w:tblGrid>
        <w:gridCol w:w="930"/>
        <w:gridCol w:w="1950"/>
        <w:gridCol w:w="6450"/>
      </w:tblGrid>
      <w:tr w14:paraId="1555FAE2">
        <w:tblPrEx>
          <w:tblCellMar>
            <w:top w:w="0" w:type="dxa"/>
            <w:left w:w="108" w:type="dxa"/>
            <w:bottom w:w="0" w:type="dxa"/>
            <w:right w:w="108" w:type="dxa"/>
          </w:tblCellMar>
        </w:tblPrEx>
        <w:trPr>
          <w:trHeight w:val="452" w:hRule="atLeast"/>
        </w:trPr>
        <w:tc>
          <w:tcPr>
            <w:tcW w:w="930" w:type="dxa"/>
            <w:tcBorders>
              <w:top w:val="single" w:color="auto" w:sz="4" w:space="0"/>
              <w:left w:val="single" w:color="auto" w:sz="4" w:space="0"/>
              <w:bottom w:val="single" w:color="auto" w:sz="4" w:space="0"/>
              <w:right w:val="single" w:color="auto" w:sz="4" w:space="0"/>
            </w:tcBorders>
            <w:vAlign w:val="center"/>
          </w:tcPr>
          <w:p w14:paraId="17D5CE75">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序号</w:t>
            </w:r>
          </w:p>
        </w:tc>
        <w:tc>
          <w:tcPr>
            <w:tcW w:w="1950" w:type="dxa"/>
            <w:tcBorders>
              <w:top w:val="single" w:color="auto" w:sz="4" w:space="0"/>
              <w:left w:val="single" w:color="auto" w:sz="4" w:space="0"/>
              <w:bottom w:val="single" w:color="auto" w:sz="4" w:space="0"/>
              <w:right w:val="single" w:color="auto" w:sz="4" w:space="0"/>
            </w:tcBorders>
            <w:vAlign w:val="center"/>
          </w:tcPr>
          <w:p w14:paraId="59922121">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条款名称</w:t>
            </w:r>
          </w:p>
        </w:tc>
        <w:tc>
          <w:tcPr>
            <w:tcW w:w="6450" w:type="dxa"/>
            <w:tcBorders>
              <w:top w:val="single" w:color="auto" w:sz="4" w:space="0"/>
              <w:left w:val="single" w:color="auto" w:sz="4" w:space="0"/>
              <w:bottom w:val="single" w:color="auto" w:sz="4" w:space="0"/>
              <w:right w:val="single" w:color="auto" w:sz="4" w:space="0"/>
            </w:tcBorders>
            <w:vAlign w:val="center"/>
          </w:tcPr>
          <w:p w14:paraId="0F1ADE90">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编列内容</w:t>
            </w:r>
          </w:p>
        </w:tc>
      </w:tr>
      <w:tr w14:paraId="49AA4AB0">
        <w:tblPrEx>
          <w:tblCellMar>
            <w:top w:w="0" w:type="dxa"/>
            <w:left w:w="108" w:type="dxa"/>
            <w:bottom w:w="0" w:type="dxa"/>
            <w:right w:w="108" w:type="dxa"/>
          </w:tblCellMar>
        </w:tblPrEx>
        <w:trPr>
          <w:trHeight w:val="1850" w:hRule="atLeast"/>
        </w:trPr>
        <w:tc>
          <w:tcPr>
            <w:tcW w:w="930" w:type="dxa"/>
            <w:tcBorders>
              <w:top w:val="single" w:color="auto" w:sz="4" w:space="0"/>
              <w:left w:val="single" w:color="auto" w:sz="4" w:space="0"/>
              <w:bottom w:val="single" w:color="auto" w:sz="4" w:space="0"/>
              <w:right w:val="single" w:color="auto" w:sz="4" w:space="0"/>
            </w:tcBorders>
            <w:vAlign w:val="center"/>
          </w:tcPr>
          <w:p w14:paraId="6E66122C">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74BA02F">
            <w:pPr>
              <w:rPr>
                <w:rFonts w:hint="default" w:ascii="Times New Roman" w:hAnsi="Times New Roman" w:eastAsia="仿宋" w:cs="Times New Roman"/>
                <w:b w:val="0"/>
                <w:bCs w:val="0"/>
                <w:color w:val="000000"/>
                <w:szCs w:val="21"/>
                <w:lang w:val="en-US" w:eastAsia="zh-CN"/>
              </w:rPr>
            </w:pPr>
            <w:r>
              <w:rPr>
                <w:rFonts w:hint="eastAsia" w:ascii="Times New Roman" w:hAnsi="Times New Roman" w:eastAsia="仿宋" w:cs="Times New Roman"/>
                <w:b w:val="0"/>
                <w:bCs w:val="0"/>
                <w:color w:val="000000"/>
                <w:szCs w:val="21"/>
                <w:lang w:val="en-US" w:eastAsia="zh-CN"/>
              </w:rPr>
              <w:t>招标范围</w:t>
            </w:r>
          </w:p>
        </w:tc>
        <w:tc>
          <w:tcPr>
            <w:tcW w:w="6450" w:type="dxa"/>
            <w:tcBorders>
              <w:top w:val="single" w:color="auto" w:sz="4" w:space="0"/>
              <w:left w:val="single" w:color="auto" w:sz="4" w:space="0"/>
              <w:bottom w:val="single" w:color="auto" w:sz="4" w:space="0"/>
              <w:right w:val="single" w:color="auto" w:sz="4" w:space="0"/>
            </w:tcBorders>
            <w:vAlign w:val="center"/>
          </w:tcPr>
          <w:p w14:paraId="23C935BA">
            <w:pPr>
              <w:jc w:val="left"/>
              <w:rPr>
                <w:rFonts w:hint="default" w:ascii="Times New Roman" w:hAnsi="Times New Roman" w:eastAsia="仿宋" w:cs="Times New Roman"/>
                <w:b w:val="0"/>
                <w:bCs w:val="0"/>
                <w:color w:val="000000"/>
                <w:szCs w:val="21"/>
                <w:lang w:val="en-US" w:eastAsia="zh-CN"/>
              </w:rPr>
            </w:pPr>
            <w:r>
              <w:rPr>
                <w:rFonts w:hint="eastAsia" w:eastAsia="仿宋" w:cs="Times New Roman"/>
                <w:b w:val="0"/>
                <w:bCs w:val="0"/>
                <w:color w:val="000000"/>
                <w:szCs w:val="21"/>
                <w:lang w:val="en-US" w:eastAsia="zh-CN"/>
              </w:rPr>
              <w:t>包含但不限于完成以下工作内容：图纸设计范围内的所有装饰装修木工工程，包括但不限于墙面、踢脚线、天棚吊顶、门窗套等施工、材料运输、成品保护、验收等，具体内容以发包人确认的施工图及相关设计文件为准，对于后期可能存在的甲方对于本工程施工部位及施工做法的变更要无条件接受。</w:t>
            </w:r>
          </w:p>
        </w:tc>
      </w:tr>
      <w:tr w14:paraId="61C99E14">
        <w:tblPrEx>
          <w:tblCellMar>
            <w:top w:w="0" w:type="dxa"/>
            <w:left w:w="108" w:type="dxa"/>
            <w:bottom w:w="0" w:type="dxa"/>
            <w:right w:w="108" w:type="dxa"/>
          </w:tblCellMar>
        </w:tblPrEx>
        <w:trPr>
          <w:trHeight w:val="4526" w:hRule="atLeast"/>
        </w:trPr>
        <w:tc>
          <w:tcPr>
            <w:tcW w:w="930" w:type="dxa"/>
            <w:tcBorders>
              <w:top w:val="single" w:color="auto" w:sz="4" w:space="0"/>
              <w:left w:val="single" w:color="auto" w:sz="4" w:space="0"/>
              <w:bottom w:val="single" w:color="auto" w:sz="4" w:space="0"/>
              <w:right w:val="single" w:color="auto" w:sz="4" w:space="0"/>
            </w:tcBorders>
            <w:vAlign w:val="center"/>
          </w:tcPr>
          <w:p w14:paraId="312797FF">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C874466">
            <w:pPr>
              <w:rPr>
                <w:rFonts w:hint="default" w:ascii="Times New Roman" w:hAnsi="Times New Roman" w:eastAsia="仿宋" w:cs="Times New Roman"/>
                <w:b w:val="0"/>
                <w:bCs w:val="0"/>
                <w:color w:val="000000"/>
                <w:szCs w:val="21"/>
                <w:lang w:val="en-US" w:eastAsia="zh-CN"/>
              </w:rPr>
            </w:pPr>
            <w:r>
              <w:rPr>
                <w:rFonts w:hint="eastAsia" w:ascii="Times New Roman" w:hAnsi="Times New Roman" w:eastAsia="仿宋" w:cs="Times New Roman"/>
                <w:b w:val="0"/>
                <w:bCs w:val="0"/>
                <w:color w:val="000000"/>
                <w:szCs w:val="21"/>
                <w:lang w:val="en-US" w:eastAsia="zh-CN"/>
              </w:rPr>
              <w:t>承包方式</w:t>
            </w:r>
          </w:p>
        </w:tc>
        <w:tc>
          <w:tcPr>
            <w:tcW w:w="6450" w:type="dxa"/>
            <w:tcBorders>
              <w:top w:val="single" w:color="auto" w:sz="4" w:space="0"/>
              <w:left w:val="single" w:color="auto" w:sz="4" w:space="0"/>
              <w:bottom w:val="single" w:color="auto" w:sz="4" w:space="0"/>
              <w:right w:val="single" w:color="auto" w:sz="4" w:space="0"/>
            </w:tcBorders>
            <w:vAlign w:val="center"/>
          </w:tcPr>
          <w:p w14:paraId="2E24C7A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采取包工、包辅材（除饰面板材、基层板材、吊顶龙骨、墙面龙骨、岩棉、不锈钢等主要材料外</w:t>
            </w:r>
            <w:r>
              <w:rPr>
                <w:rFonts w:hint="eastAsia" w:eastAsia="仿宋" w:cs="Times New Roman"/>
                <w:lang w:val="en-US" w:eastAsia="zh-CN"/>
              </w:rPr>
              <w:t>的</w:t>
            </w:r>
            <w:r>
              <w:rPr>
                <w:rFonts w:hint="default" w:ascii="Times New Roman" w:hAnsi="Times New Roman" w:eastAsia="仿宋" w:cs="Times New Roman"/>
                <w:lang w:val="en-US" w:eastAsia="zh-CN"/>
              </w:rPr>
              <w:t>其他材料）、包机械、包工具、包质量、包工期、包安全文明施工，不得转包、包自负盈亏，施工水电由甲方免费提供，接驳由乙方负责并承担费用。除甲方提供的垂直运输机械、泵送机械、物料提升机、一二级配电箱及到一二级配电箱的输电电缆及甲供材以外的其他所有为完成乙方承包工程量而涉及到的机械设备、工具等均由乙方负责（如流动电箱、电钻、带安全防护罩手电据、对讲机、电焊机200Ｗ有防护钢网的白炽灯（不允许适用碘钨灯）等）。</w:t>
            </w:r>
          </w:p>
          <w:p w14:paraId="6FD7A4A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1、材料短途运输自行考虑；</w:t>
            </w:r>
            <w:r>
              <w:rPr>
                <w:rFonts w:hint="eastAsia" w:eastAsia="仿宋" w:cs="Times New Roman"/>
                <w:lang w:val="en-US" w:eastAsia="zh-CN"/>
              </w:rPr>
              <w:t>甲方安排叉车卸货至指定地点，乙方安排人员辅助。</w:t>
            </w:r>
          </w:p>
          <w:p w14:paraId="6A5EA4AA">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2、乙方住宿自行考虑</w:t>
            </w:r>
            <w:r>
              <w:rPr>
                <w:rFonts w:hint="eastAsia" w:eastAsia="仿宋" w:cs="Times New Roman"/>
                <w:lang w:val="en-US" w:eastAsia="zh-CN"/>
              </w:rPr>
              <w:t>；</w:t>
            </w:r>
          </w:p>
        </w:tc>
      </w:tr>
      <w:tr w14:paraId="5DB934B7">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4F692A0C">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E841135">
            <w:pPr>
              <w:rPr>
                <w:rFonts w:hint="default" w:ascii="Times New Roman" w:hAnsi="Times New Roman" w:eastAsia="仿宋" w:cs="Times New Roman"/>
                <w:color w:val="000000"/>
                <w:kern w:val="2"/>
                <w:sz w:val="21"/>
                <w:szCs w:val="21"/>
                <w:lang w:val="en-US" w:eastAsia="zh-CN" w:bidi="ar-SA"/>
              </w:rPr>
            </w:pPr>
            <w:r>
              <w:rPr>
                <w:rFonts w:hint="eastAsia" w:ascii="Times New Roman" w:hAnsi="Times New Roman" w:eastAsia="仿宋" w:cs="Times New Roman"/>
                <w:color w:val="000000"/>
                <w:szCs w:val="21"/>
                <w:lang w:val="en-US" w:eastAsia="zh-CN"/>
              </w:rPr>
              <w:t>计划工期</w:t>
            </w:r>
          </w:p>
        </w:tc>
        <w:tc>
          <w:tcPr>
            <w:tcW w:w="6450" w:type="dxa"/>
            <w:tcBorders>
              <w:top w:val="single" w:color="auto" w:sz="4" w:space="0"/>
              <w:left w:val="single" w:color="auto" w:sz="4" w:space="0"/>
              <w:bottom w:val="single" w:color="auto" w:sz="4" w:space="0"/>
              <w:right w:val="single" w:color="auto" w:sz="4" w:space="0"/>
            </w:tcBorders>
            <w:vAlign w:val="center"/>
          </w:tcPr>
          <w:p w14:paraId="488F8EFF">
            <w:pPr>
              <w:rPr>
                <w:rFonts w:hint="eastAsia" w:ascii="Times New Roman" w:hAnsi="Times New Roman" w:eastAsia="仿宋" w:cs="Times New Roman"/>
                <w:color w:val="000000"/>
                <w:kern w:val="2"/>
                <w:sz w:val="21"/>
                <w:szCs w:val="21"/>
                <w:u w:val="single"/>
                <w:lang w:val="en-US" w:eastAsia="zh-CN" w:bidi="ar-SA"/>
              </w:rPr>
            </w:pPr>
            <w:r>
              <w:rPr>
                <w:rFonts w:hint="eastAsia" w:ascii="Times New Roman" w:hAnsi="Times New Roman" w:eastAsia="仿宋" w:cs="Times New Roman"/>
                <w:color w:val="000000"/>
                <w:szCs w:val="21"/>
                <w:lang w:val="en-US" w:eastAsia="zh-CN"/>
              </w:rPr>
              <w:t>总工期：</w:t>
            </w:r>
            <w:r>
              <w:rPr>
                <w:rFonts w:hint="eastAsia" w:eastAsia="仿宋" w:cs="Times New Roman"/>
                <w:color w:val="000000"/>
                <w:szCs w:val="21"/>
                <w:lang w:val="en-US" w:eastAsia="zh-CN"/>
              </w:rPr>
              <w:t>暂定</w:t>
            </w:r>
            <w:r>
              <w:rPr>
                <w:rFonts w:hint="eastAsia" w:ascii="Times New Roman" w:hAnsi="Times New Roman" w:eastAsia="仿宋" w:cs="Times New Roman"/>
                <w:color w:val="000000"/>
                <w:szCs w:val="21"/>
                <w:u w:val="single"/>
                <w:lang w:val="en-US" w:eastAsia="zh-CN"/>
              </w:rPr>
              <w:t xml:space="preserve">  </w:t>
            </w:r>
            <w:r>
              <w:rPr>
                <w:rFonts w:hint="eastAsia" w:eastAsia="仿宋" w:cs="Times New Roman"/>
                <w:color w:val="000000"/>
                <w:szCs w:val="21"/>
                <w:u w:val="single"/>
                <w:lang w:val="en-US" w:eastAsia="zh-CN"/>
              </w:rPr>
              <w:t xml:space="preserve"> </w:t>
            </w:r>
            <w:r>
              <w:rPr>
                <w:rFonts w:hint="eastAsia" w:ascii="Times New Roman" w:hAnsi="Times New Roman" w:eastAsia="仿宋" w:cs="Times New Roman"/>
                <w:color w:val="000000"/>
                <w:szCs w:val="21"/>
                <w:u w:val="single"/>
                <w:lang w:val="en-US" w:eastAsia="zh-CN"/>
              </w:rPr>
              <w:t xml:space="preserve">   </w:t>
            </w:r>
            <w:r>
              <w:rPr>
                <w:rFonts w:hint="eastAsia" w:ascii="Times New Roman" w:hAnsi="Times New Roman" w:eastAsia="仿宋" w:cs="Times New Roman"/>
                <w:color w:val="000000"/>
                <w:szCs w:val="21"/>
                <w:u w:val="none"/>
                <w:lang w:val="en-US" w:eastAsia="zh-CN"/>
              </w:rPr>
              <w:t>日历天</w:t>
            </w:r>
          </w:p>
        </w:tc>
      </w:tr>
      <w:tr w14:paraId="60C08D03">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6D7B328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1C2C2C0D">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工程量清单</w:t>
            </w:r>
          </w:p>
        </w:tc>
        <w:tc>
          <w:tcPr>
            <w:tcW w:w="6450" w:type="dxa"/>
            <w:tcBorders>
              <w:top w:val="single" w:color="auto" w:sz="4" w:space="0"/>
              <w:left w:val="single" w:color="auto" w:sz="4" w:space="0"/>
              <w:bottom w:val="single" w:color="auto" w:sz="4" w:space="0"/>
              <w:right w:val="single" w:color="auto" w:sz="4" w:space="0"/>
            </w:tcBorders>
            <w:vAlign w:val="center"/>
          </w:tcPr>
          <w:p w14:paraId="2E1FC212">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详见报价清单</w:t>
            </w:r>
          </w:p>
        </w:tc>
      </w:tr>
      <w:tr w14:paraId="54EDEA59">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080DFFC7">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4F76090">
            <w:pP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履约保证金</w:t>
            </w:r>
          </w:p>
        </w:tc>
        <w:tc>
          <w:tcPr>
            <w:tcW w:w="6450" w:type="dxa"/>
            <w:tcBorders>
              <w:top w:val="single" w:color="auto" w:sz="4" w:space="0"/>
              <w:left w:val="single" w:color="auto" w:sz="4" w:space="0"/>
              <w:bottom w:val="single" w:color="auto" w:sz="4" w:space="0"/>
              <w:right w:val="single" w:color="auto" w:sz="4" w:space="0"/>
            </w:tcBorders>
            <w:vAlign w:val="center"/>
          </w:tcPr>
          <w:p w14:paraId="0F9AD6EE">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中标人收到中标通知后三日内须缴纳履约保证</w:t>
            </w:r>
            <w:r>
              <w:rPr>
                <w:rFonts w:hint="default" w:ascii="Times New Roman" w:hAnsi="Times New Roman" w:eastAsia="仿宋" w:cs="Times New Roman"/>
                <w:color w:val="auto"/>
                <w:lang w:val="en-US" w:eastAsia="zh-CN"/>
              </w:rPr>
              <w:t>金</w:t>
            </w:r>
            <w:r>
              <w:rPr>
                <w:rFonts w:hint="eastAsia" w:eastAsia="仿宋" w:cs="Times New Roman"/>
                <w:color w:val="auto"/>
                <w:u w:val="single"/>
                <w:lang w:val="en-US" w:eastAsia="zh-CN"/>
              </w:rPr>
              <w:t>壹万元</w:t>
            </w:r>
            <w:r>
              <w:rPr>
                <w:rFonts w:hint="default" w:ascii="Times New Roman" w:hAnsi="Times New Roman" w:eastAsia="仿宋" w:cs="Times New Roman"/>
                <w:lang w:val="en-US" w:eastAsia="zh-CN"/>
              </w:rPr>
              <w:t>，不按照招标文件缴纳履约保证金的，甲方有权取消其中标资格，投标保证金不予退还；</w:t>
            </w:r>
          </w:p>
        </w:tc>
      </w:tr>
      <w:tr w14:paraId="634849C5">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6BF91663">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657125F">
            <w:pPr>
              <w:rPr>
                <w:rFonts w:hint="eastAsia" w:ascii="Times New Roman" w:hAnsi="Times New Roman" w:eastAsia="仿宋" w:cs="Times New Roman"/>
                <w:color w:val="000000"/>
                <w:kern w:val="2"/>
                <w:sz w:val="21"/>
                <w:szCs w:val="21"/>
                <w:lang w:val="en-US" w:eastAsia="zh-CN" w:bidi="ar-SA"/>
              </w:rPr>
            </w:pPr>
            <w:r>
              <w:rPr>
                <w:rFonts w:hint="default" w:ascii="Times New Roman" w:hAnsi="Times New Roman" w:eastAsia="仿宋" w:cs="Times New Roman"/>
              </w:rPr>
              <w:t>质量标准</w:t>
            </w:r>
          </w:p>
        </w:tc>
        <w:tc>
          <w:tcPr>
            <w:tcW w:w="6450" w:type="dxa"/>
            <w:tcBorders>
              <w:top w:val="single" w:color="auto" w:sz="4" w:space="0"/>
              <w:left w:val="single" w:color="auto" w:sz="4" w:space="0"/>
              <w:bottom w:val="single" w:color="auto" w:sz="4" w:space="0"/>
              <w:right w:val="single" w:color="auto" w:sz="4" w:space="0"/>
            </w:tcBorders>
            <w:vAlign w:val="center"/>
          </w:tcPr>
          <w:p w14:paraId="5F0F3A4D">
            <w:pPr>
              <w:rPr>
                <w:rFonts w:hint="eastAsia" w:ascii="Times New Roman" w:hAnsi="Times New Roman" w:eastAsia="仿宋" w:cs="Times New Roman"/>
                <w:color w:val="000000"/>
                <w:kern w:val="2"/>
                <w:sz w:val="21"/>
                <w:szCs w:val="21"/>
                <w:lang w:val="en-US" w:eastAsia="zh-CN" w:bidi="ar-SA"/>
              </w:rPr>
            </w:pPr>
            <w:r>
              <w:rPr>
                <w:rFonts w:hint="eastAsia" w:ascii="Times New Roman" w:hAnsi="Times New Roman" w:eastAsia="仿宋" w:cs="Times New Roman"/>
                <w:color w:val="000000"/>
                <w:szCs w:val="21"/>
                <w:lang w:val="en-US" w:eastAsia="zh-CN"/>
              </w:rPr>
              <w:t>达到国家工程施工质量</w:t>
            </w:r>
            <w:r>
              <w:rPr>
                <w:rFonts w:hint="eastAsia" w:ascii="Times New Roman" w:hAnsi="Times New Roman" w:eastAsia="仿宋" w:cs="Times New Roman"/>
                <w:color w:val="000000"/>
                <w:szCs w:val="21"/>
                <w:u w:val="single"/>
                <w:lang w:val="en-US" w:eastAsia="zh-CN"/>
              </w:rPr>
              <w:t xml:space="preserve">  合格  </w:t>
            </w:r>
            <w:r>
              <w:rPr>
                <w:rFonts w:hint="eastAsia" w:ascii="Times New Roman" w:hAnsi="Times New Roman" w:eastAsia="仿宋" w:cs="Times New Roman"/>
                <w:color w:val="000000"/>
                <w:szCs w:val="21"/>
                <w:lang w:val="en-US" w:eastAsia="zh-CN"/>
              </w:rPr>
              <w:t>验收标准，并符合招标人企业标准。</w:t>
            </w:r>
          </w:p>
        </w:tc>
      </w:tr>
      <w:tr w14:paraId="00CFD972">
        <w:tblPrEx>
          <w:tblCellMar>
            <w:top w:w="0" w:type="dxa"/>
            <w:left w:w="108" w:type="dxa"/>
            <w:bottom w:w="0" w:type="dxa"/>
            <w:right w:w="108" w:type="dxa"/>
          </w:tblCellMar>
        </w:tblPrEx>
        <w:trPr>
          <w:trHeight w:val="90" w:hRule="atLeast"/>
        </w:trPr>
        <w:tc>
          <w:tcPr>
            <w:tcW w:w="930" w:type="dxa"/>
            <w:tcBorders>
              <w:top w:val="single" w:color="auto" w:sz="4" w:space="0"/>
              <w:left w:val="single" w:color="auto" w:sz="4" w:space="0"/>
              <w:bottom w:val="single" w:color="auto" w:sz="4" w:space="0"/>
              <w:right w:val="single" w:color="auto" w:sz="4" w:space="0"/>
            </w:tcBorders>
            <w:vAlign w:val="center"/>
          </w:tcPr>
          <w:p w14:paraId="04E4254B">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8BAC920">
            <w:pPr>
              <w:rPr>
                <w:rFonts w:hint="default" w:ascii="Times New Roman" w:hAnsi="Times New Roman" w:eastAsia="仿宋" w:cs="Times New Roman"/>
                <w:color w:val="000000"/>
                <w:kern w:val="2"/>
                <w:sz w:val="21"/>
                <w:szCs w:val="21"/>
                <w:lang w:val="en-US" w:eastAsia="zh-CN" w:bidi="ar-SA"/>
              </w:rPr>
            </w:pPr>
            <w:r>
              <w:rPr>
                <w:rFonts w:hint="default" w:ascii="Times New Roman" w:hAnsi="Times New Roman" w:eastAsia="仿宋" w:cs="Times New Roman"/>
                <w:color w:val="000000"/>
                <w:szCs w:val="21"/>
              </w:rPr>
              <w:t>安全文明施工</w:t>
            </w:r>
          </w:p>
        </w:tc>
        <w:tc>
          <w:tcPr>
            <w:tcW w:w="6450" w:type="dxa"/>
            <w:tcBorders>
              <w:top w:val="single" w:color="auto" w:sz="4" w:space="0"/>
              <w:left w:val="single" w:color="auto" w:sz="4" w:space="0"/>
              <w:bottom w:val="single" w:color="auto" w:sz="4" w:space="0"/>
              <w:right w:val="single" w:color="auto" w:sz="4" w:space="0"/>
            </w:tcBorders>
            <w:vAlign w:val="center"/>
          </w:tcPr>
          <w:p w14:paraId="730F051D">
            <w:pPr>
              <w:keepNext w:val="0"/>
              <w:keepLines w:val="0"/>
              <w:pageBreakBefore w:val="0"/>
              <w:widowControl w:val="0"/>
              <w:numPr>
                <w:ilvl w:val="0"/>
                <w:numId w:val="7"/>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rPr>
            </w:pPr>
            <w:r>
              <w:rPr>
                <w:rFonts w:hint="default" w:ascii="Times New Roman" w:hAnsi="Times New Roman" w:eastAsia="仿宋" w:cs="Times New Roman"/>
              </w:rPr>
              <w:t>国家及地方规范、标准</w:t>
            </w:r>
          </w:p>
          <w:p w14:paraId="5E87E706">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仿宋" w:cs="Times New Roman"/>
                <w:lang w:val="en-US"/>
              </w:rPr>
            </w:pPr>
            <w:r>
              <w:rPr>
                <w:rFonts w:hint="eastAsia" w:eastAsia="仿宋" w:cs="Times New Roman"/>
                <w:lang w:val="en-US" w:eastAsia="zh-CN"/>
              </w:rPr>
              <w:t>企业标准及项目部要求</w:t>
            </w:r>
          </w:p>
          <w:p w14:paraId="71ECF37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说明：</w:t>
            </w:r>
            <w:r>
              <w:rPr>
                <w:rFonts w:hint="eastAsia" w:eastAsia="仿宋" w:cs="Times New Roman"/>
                <w:lang w:val="en-US" w:eastAsia="zh-CN"/>
              </w:rPr>
              <w:t>两者</w:t>
            </w:r>
            <w:r>
              <w:rPr>
                <w:rFonts w:hint="default" w:ascii="Times New Roman" w:hAnsi="Times New Roman" w:eastAsia="仿宋" w:cs="Times New Roman"/>
              </w:rPr>
              <w:t>互为补充关系，标准不一致时执行最高标准</w:t>
            </w:r>
            <w:r>
              <w:rPr>
                <w:rFonts w:hint="eastAsia" w:eastAsia="仿宋" w:cs="Times New Roman"/>
                <w:lang w:eastAsia="zh-CN"/>
              </w:rPr>
              <w:t>。</w:t>
            </w:r>
          </w:p>
        </w:tc>
      </w:tr>
      <w:tr w14:paraId="7DBBD0D8">
        <w:tblPrEx>
          <w:tblCellMar>
            <w:top w:w="0" w:type="dxa"/>
            <w:left w:w="108" w:type="dxa"/>
            <w:bottom w:w="0" w:type="dxa"/>
            <w:right w:w="108" w:type="dxa"/>
          </w:tblCellMar>
        </w:tblPrEx>
        <w:trPr>
          <w:trHeight w:val="766" w:hRule="atLeast"/>
        </w:trPr>
        <w:tc>
          <w:tcPr>
            <w:tcW w:w="930" w:type="dxa"/>
            <w:tcBorders>
              <w:top w:val="single" w:color="auto" w:sz="4" w:space="0"/>
              <w:left w:val="single" w:color="auto" w:sz="4" w:space="0"/>
              <w:bottom w:val="single" w:color="auto" w:sz="4" w:space="0"/>
              <w:right w:val="single" w:color="auto" w:sz="4" w:space="0"/>
            </w:tcBorders>
            <w:vAlign w:val="center"/>
          </w:tcPr>
          <w:p w14:paraId="5CC2327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64E2E2E">
            <w:pPr>
              <w:rPr>
                <w:rFonts w:hint="default" w:ascii="Times New Roman" w:hAnsi="Times New Roman" w:eastAsia="仿宋" w:cs="Times New Roman"/>
              </w:rPr>
            </w:pPr>
            <w:r>
              <w:rPr>
                <w:rFonts w:hint="eastAsia" w:eastAsia="仿宋" w:cs="Times New Roman"/>
                <w:lang w:val="en-US" w:eastAsia="zh-CN"/>
              </w:rPr>
              <w:t>进度款支付方式</w:t>
            </w:r>
          </w:p>
        </w:tc>
        <w:tc>
          <w:tcPr>
            <w:tcW w:w="6450" w:type="dxa"/>
            <w:tcBorders>
              <w:top w:val="single" w:color="auto" w:sz="4" w:space="0"/>
              <w:left w:val="single" w:color="auto" w:sz="4" w:space="0"/>
              <w:bottom w:val="single" w:color="auto" w:sz="4" w:space="0"/>
              <w:right w:val="single" w:color="auto" w:sz="4" w:space="0"/>
            </w:tcBorders>
            <w:vAlign w:val="center"/>
          </w:tcPr>
          <w:p w14:paraId="67242CC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rPr>
            </w:pPr>
            <w:r>
              <w:rPr>
                <w:rFonts w:hint="default" w:ascii="Times New Roman" w:hAnsi="Times New Roman" w:eastAsia="仿宋" w:cs="Times New Roman"/>
              </w:rPr>
              <w:t>（1）本工程无预付款；</w:t>
            </w:r>
          </w:p>
          <w:p w14:paraId="620A1E9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rPr>
            </w:pPr>
            <w:r>
              <w:rPr>
                <w:rFonts w:hint="default" w:ascii="Times New Roman" w:hAnsi="Times New Roman" w:eastAsia="仿宋" w:cs="Times New Roman"/>
              </w:rPr>
              <w:t>（</w:t>
            </w:r>
            <w:r>
              <w:rPr>
                <w:rFonts w:hint="eastAsia" w:eastAsia="仿宋" w:cs="Times New Roman"/>
                <w:lang w:val="en-US" w:eastAsia="zh-CN"/>
              </w:rPr>
              <w:t>2</w:t>
            </w:r>
            <w:r>
              <w:rPr>
                <w:rFonts w:hint="default" w:ascii="Times New Roman" w:hAnsi="Times New Roman" w:eastAsia="仿宋" w:cs="Times New Roman"/>
              </w:rPr>
              <w:t>）</w:t>
            </w:r>
            <w:r>
              <w:rPr>
                <w:rFonts w:hint="eastAsia" w:ascii="Times New Roman" w:hAnsi="Times New Roman" w:eastAsia="仿宋" w:cs="Times New Roman"/>
              </w:rPr>
              <w:t>工程量的计量及付款周期为月，每自然月月底前支付上自然月完成合格工程量价款的</w:t>
            </w:r>
            <w:r>
              <w:rPr>
                <w:rFonts w:hint="eastAsia" w:eastAsia="仿宋" w:cs="Times New Roman"/>
                <w:lang w:val="en-US" w:eastAsia="zh-CN"/>
              </w:rPr>
              <w:t>8</w:t>
            </w:r>
            <w:r>
              <w:rPr>
                <w:rFonts w:hint="eastAsia" w:ascii="Times New Roman" w:hAnsi="Times New Roman" w:eastAsia="仿宋" w:cs="Times New Roman"/>
              </w:rPr>
              <w:t>0%</w:t>
            </w:r>
            <w:r>
              <w:rPr>
                <w:rFonts w:hint="default" w:ascii="Times New Roman" w:hAnsi="Times New Roman" w:eastAsia="仿宋" w:cs="Times New Roman"/>
              </w:rPr>
              <w:t>；</w:t>
            </w:r>
          </w:p>
          <w:p w14:paraId="5857BE80">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lang w:val="en-US" w:eastAsia="zh-CN"/>
              </w:rPr>
            </w:pPr>
            <w:r>
              <w:rPr>
                <w:rFonts w:hint="default" w:ascii="Times New Roman" w:hAnsi="Times New Roman" w:eastAsia="仿宋" w:cs="Times New Roman"/>
              </w:rPr>
              <w:t>（</w:t>
            </w:r>
            <w:r>
              <w:rPr>
                <w:rFonts w:hint="eastAsia" w:eastAsia="仿宋" w:cs="Times New Roman"/>
                <w:lang w:val="en-US" w:eastAsia="zh-CN"/>
              </w:rPr>
              <w:t>3</w:t>
            </w:r>
            <w:r>
              <w:rPr>
                <w:rFonts w:hint="default" w:ascii="Times New Roman" w:hAnsi="Times New Roman" w:eastAsia="仿宋" w:cs="Times New Roman"/>
              </w:rPr>
              <w:t>）</w:t>
            </w:r>
            <w:r>
              <w:rPr>
                <w:rFonts w:hint="eastAsia" w:ascii="Times New Roman" w:hAnsi="Times New Roman" w:eastAsia="仿宋" w:cs="Times New Roman"/>
                <w:lang w:eastAsia="zh-CN"/>
              </w:rPr>
              <w:t>乙方承包范围内的工程全部完工付至总合格工程量价款的</w:t>
            </w:r>
            <w:r>
              <w:rPr>
                <w:rFonts w:hint="eastAsia" w:eastAsia="仿宋" w:cs="Times New Roman"/>
                <w:lang w:val="en-US" w:eastAsia="zh-CN"/>
              </w:rPr>
              <w:t>9</w:t>
            </w:r>
            <w:r>
              <w:rPr>
                <w:rFonts w:hint="eastAsia" w:ascii="Times New Roman" w:hAnsi="Times New Roman" w:eastAsia="仿宋" w:cs="Times New Roman"/>
                <w:lang w:eastAsia="zh-CN"/>
              </w:rPr>
              <w:t>0</w:t>
            </w:r>
            <w:r>
              <w:rPr>
                <w:rFonts w:hint="eastAsia" w:eastAsia="仿宋" w:cs="Times New Roman"/>
                <w:lang w:val="en-US" w:eastAsia="zh-CN"/>
              </w:rPr>
              <w:t>%</w:t>
            </w:r>
            <w:r>
              <w:rPr>
                <w:rFonts w:hint="eastAsia" w:ascii="Times New Roman" w:hAnsi="Times New Roman" w:eastAsia="仿宋" w:cs="Times New Roman"/>
                <w:lang w:val="en-US" w:eastAsia="zh-CN"/>
              </w:rPr>
              <w:t>；</w:t>
            </w:r>
          </w:p>
          <w:p w14:paraId="3F85A8E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eastAsia="zh-CN"/>
              </w:rPr>
              <w:t>（</w:t>
            </w:r>
            <w:r>
              <w:rPr>
                <w:rFonts w:hint="eastAsia" w:eastAsia="仿宋" w:cs="Times New Roman"/>
                <w:lang w:val="en-US" w:eastAsia="zh-CN"/>
              </w:rPr>
              <w:t>4</w:t>
            </w:r>
            <w:r>
              <w:rPr>
                <w:rFonts w:hint="eastAsia" w:ascii="Times New Roman" w:hAnsi="Times New Roman" w:eastAsia="仿宋" w:cs="Times New Roman"/>
                <w:lang w:eastAsia="zh-CN"/>
              </w:rPr>
              <w:t>）</w:t>
            </w:r>
            <w:r>
              <w:rPr>
                <w:rFonts w:hint="default" w:ascii="Times New Roman" w:hAnsi="Times New Roman" w:eastAsia="仿宋" w:cs="Times New Roman"/>
              </w:rPr>
              <w:t>结算完成后付至结算总价的9</w:t>
            </w:r>
            <w:r>
              <w:rPr>
                <w:rFonts w:hint="eastAsia" w:eastAsia="仿宋" w:cs="Times New Roman"/>
                <w:lang w:val="en-US" w:eastAsia="zh-CN"/>
              </w:rPr>
              <w:t>7</w:t>
            </w:r>
            <w:r>
              <w:rPr>
                <w:rFonts w:hint="default" w:ascii="Times New Roman" w:hAnsi="Times New Roman" w:eastAsia="仿宋" w:cs="Times New Roman"/>
              </w:rPr>
              <w:t>%，保留</w:t>
            </w:r>
            <w:r>
              <w:rPr>
                <w:rFonts w:hint="eastAsia" w:ascii="Times New Roman" w:hAnsi="Times New Roman" w:eastAsia="仿宋" w:cs="Times New Roman"/>
                <w:lang w:val="en-US" w:eastAsia="zh-CN"/>
              </w:rPr>
              <w:t>结算</w:t>
            </w:r>
            <w:r>
              <w:rPr>
                <w:rFonts w:hint="default" w:ascii="Times New Roman" w:hAnsi="Times New Roman" w:eastAsia="仿宋" w:cs="Times New Roman"/>
              </w:rPr>
              <w:t>总价的</w:t>
            </w:r>
            <w:r>
              <w:rPr>
                <w:rFonts w:hint="eastAsia" w:eastAsia="仿宋" w:cs="Times New Roman"/>
                <w:lang w:val="en-US" w:eastAsia="zh-CN"/>
              </w:rPr>
              <w:t>3</w:t>
            </w:r>
            <w:r>
              <w:rPr>
                <w:rFonts w:hint="default" w:ascii="Times New Roman" w:hAnsi="Times New Roman" w:eastAsia="仿宋" w:cs="Times New Roman"/>
              </w:rPr>
              <w:t>%作为质保金。</w:t>
            </w:r>
            <w:r>
              <w:rPr>
                <w:rFonts w:hint="eastAsia" w:ascii="Times New Roman" w:hAnsi="Times New Roman" w:eastAsia="仿宋" w:cs="Times New Roman"/>
                <w:lang w:eastAsia="zh-CN"/>
              </w:rPr>
              <w:t>两年后无质量问题扣除相关费用后一个月内付清，质保金不计算利息。</w:t>
            </w:r>
          </w:p>
        </w:tc>
      </w:tr>
      <w:tr w14:paraId="69A81315">
        <w:tblPrEx>
          <w:tblCellMar>
            <w:top w:w="0" w:type="dxa"/>
            <w:left w:w="108" w:type="dxa"/>
            <w:bottom w:w="0" w:type="dxa"/>
            <w:right w:w="108" w:type="dxa"/>
          </w:tblCellMar>
        </w:tblPrEx>
        <w:trPr>
          <w:trHeight w:val="4188" w:hRule="atLeast"/>
        </w:trPr>
        <w:tc>
          <w:tcPr>
            <w:tcW w:w="930" w:type="dxa"/>
            <w:tcBorders>
              <w:top w:val="single" w:color="auto" w:sz="4" w:space="0"/>
              <w:left w:val="single" w:color="auto" w:sz="4" w:space="0"/>
              <w:bottom w:val="single" w:color="auto" w:sz="4" w:space="0"/>
              <w:right w:val="single" w:color="auto" w:sz="4" w:space="0"/>
            </w:tcBorders>
            <w:vAlign w:val="center"/>
          </w:tcPr>
          <w:p w14:paraId="687676E2">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C8E05AF">
            <w:pPr>
              <w:rPr>
                <w:rFonts w:hint="default" w:ascii="Times New Roman" w:hAnsi="Times New Roman" w:eastAsia="仿宋" w:cs="Times New Roman"/>
              </w:rPr>
            </w:pPr>
            <w:r>
              <w:rPr>
                <w:rFonts w:hint="eastAsia" w:ascii="Times New Roman" w:hAnsi="Times New Roman" w:eastAsia="仿宋" w:cs="Times New Roman"/>
                <w:color w:val="000000"/>
                <w:szCs w:val="21"/>
                <w:lang w:val="en-US" w:eastAsia="zh-CN"/>
              </w:rPr>
              <w:t>计量规则</w:t>
            </w:r>
          </w:p>
        </w:tc>
        <w:tc>
          <w:tcPr>
            <w:tcW w:w="6450" w:type="dxa"/>
            <w:tcBorders>
              <w:top w:val="single" w:color="auto" w:sz="4" w:space="0"/>
              <w:left w:val="single" w:color="auto" w:sz="4" w:space="0"/>
              <w:bottom w:val="single" w:color="auto" w:sz="4" w:space="0"/>
              <w:right w:val="single" w:color="auto" w:sz="4" w:space="0"/>
            </w:tcBorders>
            <w:vAlign w:val="center"/>
          </w:tcPr>
          <w:p w14:paraId="674EF322">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1、工程量的确定：以设计施工图纸数量为上限，依据乙方实际完成并经甲方公司、建设单位及其委托的第三方验收合格的工程量为准；</w:t>
            </w:r>
          </w:p>
          <w:p w14:paraId="0AFAB657">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结算办法：乙方承包范围内工程全部完工且经甲方验收合格后，以双方共同认可的结算工程量作为计量数量，以合同「含补充协议」固定综合单价作为计价依据，结算公式为：结算价=∑结算工程量×合同单价+固定总价补充协议金额+签证-未施工项-超标生活水电费、管理罚款、保洁费、第三方代工费用及其他情形的扣减费用；</w:t>
            </w:r>
          </w:p>
          <w:p w14:paraId="7127F848">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3、甲方有权取消部分做法</w:t>
            </w:r>
            <w:r>
              <w:rPr>
                <w:rFonts w:hint="eastAsia" w:eastAsia="仿宋" w:cs="Times New Roman"/>
                <w:lang w:val="en-US" w:eastAsia="zh-CN"/>
              </w:rPr>
              <w:t>及工程量</w:t>
            </w:r>
            <w:r>
              <w:rPr>
                <w:rFonts w:hint="default" w:ascii="Times New Roman" w:hAnsi="Times New Roman" w:eastAsia="仿宋" w:cs="Times New Roman"/>
                <w:lang w:val="en-US" w:eastAsia="zh-CN"/>
              </w:rPr>
              <w:t>，结算工程量按实际验收合格工程量计算。工程量为暂定工程量，投标人综合考虑，施工中工程量增减不予进行调价。</w:t>
            </w:r>
          </w:p>
        </w:tc>
      </w:tr>
      <w:tr w14:paraId="29117070">
        <w:tblPrEx>
          <w:tblCellMar>
            <w:top w:w="0" w:type="dxa"/>
            <w:left w:w="108" w:type="dxa"/>
            <w:bottom w:w="0" w:type="dxa"/>
            <w:right w:w="108" w:type="dxa"/>
          </w:tblCellMar>
        </w:tblPrEx>
        <w:trPr>
          <w:trHeight w:val="4818" w:hRule="atLeast"/>
        </w:trPr>
        <w:tc>
          <w:tcPr>
            <w:tcW w:w="930" w:type="dxa"/>
            <w:tcBorders>
              <w:top w:val="single" w:color="auto" w:sz="4" w:space="0"/>
              <w:left w:val="single" w:color="auto" w:sz="4" w:space="0"/>
              <w:bottom w:val="single" w:color="auto" w:sz="4" w:space="0"/>
              <w:right w:val="single" w:color="auto" w:sz="4" w:space="0"/>
            </w:tcBorders>
            <w:vAlign w:val="center"/>
          </w:tcPr>
          <w:p w14:paraId="0A3C4EE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C691A15">
            <w:pPr>
              <w:rPr>
                <w:rFonts w:hint="default" w:ascii="Times New Roman" w:hAnsi="Times New Roman" w:eastAsia="仿宋" w:cs="Times New Roman"/>
                <w:b/>
                <w:bCs/>
                <w:color w:val="000000"/>
                <w:szCs w:val="21"/>
                <w:lang w:val="en-US" w:eastAsia="zh-CN"/>
              </w:rPr>
            </w:pPr>
            <w:r>
              <w:rPr>
                <w:rFonts w:hint="default" w:ascii="Times New Roman" w:hAnsi="Times New Roman" w:eastAsia="仿宋" w:cs="Times New Roman"/>
                <w:b/>
                <w:bCs/>
                <w:color w:val="000000"/>
                <w:szCs w:val="21"/>
                <w:lang w:val="en-US" w:eastAsia="zh-CN"/>
              </w:rPr>
              <w:t>特别约定</w:t>
            </w:r>
          </w:p>
        </w:tc>
        <w:tc>
          <w:tcPr>
            <w:tcW w:w="6450" w:type="dxa"/>
            <w:tcBorders>
              <w:top w:val="single" w:color="auto" w:sz="4" w:space="0"/>
              <w:left w:val="single" w:color="auto" w:sz="4" w:space="0"/>
              <w:bottom w:val="single" w:color="auto" w:sz="4" w:space="0"/>
              <w:right w:val="single" w:color="auto" w:sz="4" w:space="0"/>
            </w:tcBorders>
            <w:vAlign w:val="center"/>
          </w:tcPr>
          <w:p w14:paraId="1E209AEC">
            <w:pPr>
              <w:keepNext w:val="0"/>
              <w:keepLines w:val="0"/>
              <w:pageBreakBefore w:val="0"/>
              <w:widowControl w:val="0"/>
              <w:numPr>
                <w:ilvl w:val="0"/>
                <w:numId w:val="8"/>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lang w:val="en-US" w:eastAsia="zh-CN"/>
              </w:rPr>
            </w:pPr>
            <w:r>
              <w:rPr>
                <w:rFonts w:hint="default" w:ascii="Times New Roman" w:hAnsi="Times New Roman" w:eastAsia="仿宋" w:cs="Times New Roman"/>
                <w:b/>
                <w:bCs/>
                <w:lang w:val="en-US" w:eastAsia="zh-CN"/>
              </w:rPr>
              <w:t>协议书或通用条款中约定内容与本章特别约定互为补充，当出现相背离、相抵触之内容时以本章特别约定为准</w:t>
            </w:r>
            <w:r>
              <w:rPr>
                <w:rFonts w:hint="default" w:ascii="Times New Roman" w:hAnsi="Times New Roman" w:eastAsia="仿宋" w:cs="Times New Roman"/>
                <w:lang w:val="en-US" w:eastAsia="zh-CN"/>
              </w:rPr>
              <w:t>。</w:t>
            </w:r>
          </w:p>
          <w:p w14:paraId="4D77146F">
            <w:pPr>
              <w:pStyle w:val="7"/>
              <w:keepNext w:val="0"/>
              <w:keepLines w:val="0"/>
              <w:widowControl/>
              <w:suppressLineNumbers w:val="0"/>
              <w:ind w:left="0" w:firstLine="0"/>
              <w:rPr>
                <w:rFonts w:hint="default" w:ascii="Times New Roman" w:hAnsi="Times New Roman" w:eastAsia="仿宋" w:cs="Times New Roman"/>
                <w:b/>
                <w:bCs/>
                <w:kern w:val="2"/>
                <w:sz w:val="21"/>
                <w:szCs w:val="24"/>
                <w:lang w:val="en-US" w:eastAsia="zh-CN" w:bidi="ar-SA"/>
              </w:rPr>
            </w:pPr>
            <w:r>
              <w:rPr>
                <w:rFonts w:hint="eastAsia" w:eastAsia="仿宋" w:cs="Times New Roman"/>
                <w:b/>
                <w:bCs/>
                <w:kern w:val="2"/>
                <w:sz w:val="21"/>
                <w:szCs w:val="24"/>
                <w:lang w:val="en-US" w:eastAsia="zh-CN" w:bidi="ar-SA"/>
              </w:rPr>
              <w:t>2、</w:t>
            </w:r>
            <w:r>
              <w:rPr>
                <w:rFonts w:hint="eastAsia" w:ascii="Times New Roman" w:hAnsi="Times New Roman" w:eastAsia="仿宋" w:cs="Times New Roman"/>
                <w:b/>
                <w:bCs/>
                <w:kern w:val="2"/>
                <w:sz w:val="21"/>
                <w:szCs w:val="24"/>
                <w:lang w:val="en-US" w:eastAsia="zh-CN" w:bidi="ar-SA"/>
              </w:rPr>
              <w:t>乙方对本合同中的承包范围、承包方式、措施项目等各种条款各种工作已熟悉、清楚，尤其是承包范围的工作项，乙方已清楚同意；甲方不组织现场勘察，各投标单位自行安排，无论投标单位是否踏勘现场，招标单位均认为投标单位在投标报价时已经充分了解现场所有情况，招标单位不为此承担任何责任。</w:t>
            </w:r>
          </w:p>
          <w:p w14:paraId="57BB6A11">
            <w:pPr>
              <w:pStyle w:val="7"/>
              <w:keepNext w:val="0"/>
              <w:keepLines w:val="0"/>
              <w:widowControl/>
              <w:suppressLineNumbers w:val="0"/>
              <w:ind w:left="0" w:firstLine="0"/>
              <w:rPr>
                <w:rFonts w:hint="default" w:ascii="Times New Roman" w:hAnsi="Times New Roman" w:eastAsia="仿宋" w:cs="Times New Roman"/>
                <w:lang w:val="en-US" w:eastAsia="zh-CN"/>
              </w:rPr>
            </w:pPr>
            <w:r>
              <w:rPr>
                <w:rFonts w:hint="eastAsia" w:eastAsia="仿宋" w:cs="Times New Roman"/>
                <w:b/>
                <w:bCs/>
                <w:kern w:val="2"/>
                <w:sz w:val="21"/>
                <w:szCs w:val="24"/>
                <w:lang w:val="en-US" w:eastAsia="zh-CN" w:bidi="ar-SA"/>
              </w:rPr>
              <w:t>3</w:t>
            </w:r>
            <w:r>
              <w:rPr>
                <w:rFonts w:hint="eastAsia" w:ascii="Times New Roman" w:hAnsi="Times New Roman" w:eastAsia="仿宋" w:cs="Times New Roman"/>
                <w:b/>
                <w:bCs/>
                <w:kern w:val="2"/>
                <w:sz w:val="21"/>
                <w:szCs w:val="24"/>
                <w:lang w:val="en-US" w:eastAsia="zh-CN" w:bidi="ar-SA"/>
              </w:rPr>
              <w:t>、项目报价清单详见附件</w:t>
            </w:r>
            <w:r>
              <w:rPr>
                <w:rFonts w:hint="eastAsia" w:eastAsia="仿宋" w:cs="Times New Roman"/>
                <w:b/>
                <w:bCs/>
                <w:kern w:val="2"/>
                <w:sz w:val="21"/>
                <w:szCs w:val="24"/>
                <w:lang w:val="en-US" w:eastAsia="zh-CN" w:bidi="ar-SA"/>
              </w:rPr>
              <w:t>，</w:t>
            </w:r>
            <w:r>
              <w:rPr>
                <w:rFonts w:hint="eastAsia" w:ascii="Times New Roman" w:hAnsi="Times New Roman" w:eastAsia="仿宋" w:cs="Times New Roman"/>
                <w:b/>
                <w:bCs/>
                <w:kern w:val="2"/>
                <w:sz w:val="21"/>
                <w:szCs w:val="24"/>
                <w:lang w:val="en-US" w:eastAsia="zh-CN" w:bidi="ar-SA"/>
              </w:rPr>
              <w:t>乙方进场后三日提供排版图，经过甲方确认后方可施工。各饰面顶部风口四周固定框、顶部机电末端开孔、按图纸要求增加各类反向支撑等所有图纸内容、配合其他单位饰面的开孔，孔洞预留等施工含在综合单价中不另计费。</w:t>
            </w:r>
          </w:p>
        </w:tc>
      </w:tr>
    </w:tbl>
    <w:p w14:paraId="06E31293">
      <w:pPr>
        <w:pStyle w:val="14"/>
        <w:numPr>
          <w:ilvl w:val="0"/>
          <w:numId w:val="0"/>
        </w:numPr>
        <w:spacing w:line="360" w:lineRule="auto"/>
        <w:ind w:leftChars="0" w:firstLine="420" w:firstLineChars="200"/>
        <w:jc w:val="both"/>
        <w:rPr>
          <w:rFonts w:hint="eastAsia" w:ascii="仿宋" w:hAnsi="仿宋" w:eastAsia="仿宋" w:cs="仿宋"/>
          <w:sz w:val="21"/>
          <w:szCs w:val="21"/>
          <w:lang w:val="en-US" w:eastAsia="zh-CN"/>
        </w:rPr>
      </w:pPr>
    </w:p>
    <w:p w14:paraId="4368798A">
      <w:pPr>
        <w:pStyle w:val="14"/>
        <w:numPr>
          <w:ilvl w:val="0"/>
          <w:numId w:val="0"/>
        </w:numPr>
        <w:spacing w:line="360" w:lineRule="auto"/>
        <w:ind w:leftChars="0"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完全响应、接受以上各项条款及随招标文件发出的《合同文本》等招标资料。</w:t>
      </w:r>
      <w:r>
        <w:rPr>
          <w:rFonts w:hint="eastAsia" w:ascii="仿宋" w:hAnsi="仿宋" w:eastAsia="仿宋" w:cs="仿宋"/>
          <w:sz w:val="21"/>
          <w:szCs w:val="21"/>
          <w:lang w:val="en-US" w:eastAsia="zh-CN"/>
        </w:rPr>
        <w:t xml:space="preserve">                                                         </w:t>
      </w:r>
    </w:p>
    <w:p w14:paraId="4188E18F">
      <w:pPr>
        <w:pStyle w:val="14"/>
        <w:numPr>
          <w:ilvl w:val="0"/>
          <w:numId w:val="0"/>
        </w:numPr>
        <w:spacing w:line="360" w:lineRule="auto"/>
        <w:ind w:firstLine="6090" w:firstLineChars="29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报价单位「盖章」：</w:t>
      </w:r>
    </w:p>
    <w:p w14:paraId="08FE5726">
      <w:pPr>
        <w:pStyle w:val="14"/>
        <w:numPr>
          <w:ilvl w:val="0"/>
          <w:numId w:val="0"/>
        </w:numPr>
        <w:spacing w:line="360" w:lineRule="auto"/>
        <w:ind w:leftChars="0"/>
        <w:jc w:val="both"/>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 xml:space="preserve">                                                           报 价 人「签字」：</w:t>
      </w:r>
    </w:p>
    <w:p w14:paraId="0C7A4605"/>
    <w:sectPr>
      <w:footerReference r:id="rId5" w:type="default"/>
      <w:pgSz w:w="11906" w:h="16838"/>
      <w:pgMar w:top="1667" w:right="1080" w:bottom="1327" w:left="1080"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B3845">
    <w:pPr>
      <w:pStyle w:val="5"/>
      <w:jc w:val="center"/>
      <w:rPr>
        <w:sz w:val="18"/>
      </w:rPr>
    </w:pPr>
  </w:p>
  <w:sdt>
    <w:sdtPr>
      <w:id w:val="1532690909"/>
    </w:sdtPr>
    <w:sdtContent>
      <w:p w14:paraId="596A8327">
        <w:pPr>
          <w:pStyle w:val="5"/>
          <w:jc w:val="center"/>
        </w:pPr>
      </w:p>
      <w:p w14:paraId="311D143F">
        <w:pPr>
          <w:pStyle w:val="5"/>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064">
    <w:pPr>
      <w:pStyle w:val="5"/>
      <w:jc w:val="center"/>
      <w:rPr>
        <w:sz w:val="18"/>
      </w:rPr>
    </w:pPr>
  </w:p>
  <w:p w14:paraId="2E4D7EA1">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2872105</wp:posOffset>
              </wp:positionH>
              <wp:positionV relativeFrom="paragraph">
                <wp:posOffset>97790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EF0C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6.15pt;margin-top:7.7pt;height:144pt;width:144pt;mso-position-horizontal-relative:margin;mso-wrap-style:none;z-index:251659264;mso-width-relative:page;mso-height-relative:page;" filled="f" stroked="f" coordsize="21600,21600" o:gfxdata="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VfCQPWAAAACg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14:paraId="569EF0C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7558B46A">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8CA0A">
    <w:pPr>
      <w:pStyle w:val="6"/>
      <w:pBdr>
        <w:bottom w:val="none" w:color="auto" w:sz="0" w:space="1"/>
      </w:pBdr>
      <w:jc w:val="right"/>
      <w:rPr>
        <w:rFonts w:hint="eastAsia"/>
        <w:lang w:val="en-US" w:eastAsia="zh-CN"/>
      </w:rPr>
    </w:pPr>
    <w:r>
      <w:rPr>
        <w:rFonts w:hint="eastAsia"/>
        <w:lang w:val="en-US" w:eastAsia="zh-CN"/>
      </w:rPr>
      <w:t xml:space="preserve">                          </w:t>
    </w:r>
  </w:p>
  <w:p w14:paraId="67C61C08">
    <w:pPr>
      <w:pStyle w:val="6"/>
      <w:pBdr>
        <w:bottom w:val="none" w:color="auto" w:sz="0" w:space="1"/>
      </w:pBdr>
      <w:jc w:val="right"/>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4D27F"/>
    <w:multiLevelType w:val="singleLevel"/>
    <w:tmpl w:val="A3C4D27F"/>
    <w:lvl w:ilvl="0" w:tentative="0">
      <w:start w:val="1"/>
      <w:numFmt w:val="decimal"/>
      <w:suff w:val="space"/>
      <w:lvlText w:val="%1."/>
      <w:lvlJc w:val="left"/>
    </w:lvl>
  </w:abstractNum>
  <w:abstractNum w:abstractNumId="1">
    <w:nsid w:val="D502C11E"/>
    <w:multiLevelType w:val="singleLevel"/>
    <w:tmpl w:val="D502C11E"/>
    <w:lvl w:ilvl="0" w:tentative="0">
      <w:start w:val="1"/>
      <w:numFmt w:val="decimal"/>
      <w:suff w:val="nothing"/>
      <w:lvlText w:val="%1、"/>
      <w:lvlJc w:val="left"/>
    </w:lvl>
  </w:abstractNum>
  <w:abstractNum w:abstractNumId="2">
    <w:nsid w:val="EF6124F9"/>
    <w:multiLevelType w:val="singleLevel"/>
    <w:tmpl w:val="EF6124F9"/>
    <w:lvl w:ilvl="0" w:tentative="0">
      <w:start w:val="1"/>
      <w:numFmt w:val="decimal"/>
      <w:suff w:val="space"/>
      <w:lvlText w:val="%1."/>
      <w:lvlJc w:val="left"/>
    </w:lvl>
  </w:abstractNum>
  <w:abstractNum w:abstractNumId="3">
    <w:nsid w:val="F3A28BED"/>
    <w:multiLevelType w:val="singleLevel"/>
    <w:tmpl w:val="F3A28BED"/>
    <w:lvl w:ilvl="0" w:tentative="0">
      <w:start w:val="1"/>
      <w:numFmt w:val="decimal"/>
      <w:suff w:val="space"/>
      <w:lvlText w:val="%1."/>
      <w:lvlJc w:val="left"/>
    </w:lvl>
  </w:abstractNum>
  <w:abstractNum w:abstractNumId="4">
    <w:nsid w:val="009625B9"/>
    <w:multiLevelType w:val="multilevel"/>
    <w:tmpl w:val="009625B9"/>
    <w:lvl w:ilvl="0" w:tentative="0">
      <w:start w:val="1"/>
      <w:numFmt w:val="decimal"/>
      <w:suff w:val="nothing"/>
      <w:lvlText w:val="1.%1"/>
      <w:lvlJc w:val="left"/>
      <w:pPr>
        <w:ind w:left="420" w:hanging="420"/>
      </w:pPr>
      <w:rPr>
        <w:rFonts w:hint="default" w:ascii="Times New Roman" w:hAnsi="Times New Roman" w:eastAsia="宋体" w:cs="Times New Roman"/>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89B1DC9"/>
    <w:multiLevelType w:val="multilevel"/>
    <w:tmpl w:val="189B1DC9"/>
    <w:lvl w:ilvl="0" w:tentative="0">
      <w:start w:val="1"/>
      <w:numFmt w:val="chineseCountingThousand"/>
      <w:suff w:val="space"/>
      <w:lvlText w:val="第%1章"/>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2DB18CC7"/>
    <w:multiLevelType w:val="singleLevel"/>
    <w:tmpl w:val="2DB18CC7"/>
    <w:lvl w:ilvl="0" w:tentative="0">
      <w:start w:val="1"/>
      <w:numFmt w:val="decimal"/>
      <w:suff w:val="space"/>
      <w:lvlText w:val="%1."/>
      <w:lvlJc w:val="left"/>
    </w:lvl>
  </w:abstractNum>
  <w:abstractNum w:abstractNumId="7">
    <w:nsid w:val="578F0E69"/>
    <w:multiLevelType w:val="singleLevel"/>
    <w:tmpl w:val="578F0E69"/>
    <w:lvl w:ilvl="0" w:tentative="0">
      <w:start w:val="1"/>
      <w:numFmt w:val="decimal"/>
      <w:suff w:val="space"/>
      <w:lvlText w:val="%1."/>
      <w:lvlJc w:val="left"/>
    </w:lvl>
  </w:abstractNum>
  <w:num w:numId="1">
    <w:abstractNumId w:val="5"/>
  </w:num>
  <w:num w:numId="2">
    <w:abstractNumId w:val="4"/>
  </w:num>
  <w:num w:numId="3">
    <w:abstractNumId w:val="6"/>
  </w:num>
  <w:num w:numId="4">
    <w:abstractNumId w:val="0"/>
  </w:num>
  <w:num w:numId="5">
    <w:abstractNumId w:val="7"/>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YzdjYWIxNTIyNmU1NmY0ODZjYmIwNGVmOTIwNjMifQ=="/>
  </w:docVars>
  <w:rsids>
    <w:rsidRoot w:val="00000000"/>
    <w:rsid w:val="02247013"/>
    <w:rsid w:val="02602565"/>
    <w:rsid w:val="047C34B3"/>
    <w:rsid w:val="06497B03"/>
    <w:rsid w:val="09120680"/>
    <w:rsid w:val="09B277AB"/>
    <w:rsid w:val="0A141704"/>
    <w:rsid w:val="0FC979E2"/>
    <w:rsid w:val="10DA103D"/>
    <w:rsid w:val="11274EE5"/>
    <w:rsid w:val="125E4936"/>
    <w:rsid w:val="127A6D58"/>
    <w:rsid w:val="12DF1F59"/>
    <w:rsid w:val="134E0C51"/>
    <w:rsid w:val="13D10C5F"/>
    <w:rsid w:val="1453658F"/>
    <w:rsid w:val="15341BC4"/>
    <w:rsid w:val="18B077E2"/>
    <w:rsid w:val="1C004E5B"/>
    <w:rsid w:val="204B58F0"/>
    <w:rsid w:val="20895F1F"/>
    <w:rsid w:val="224125F4"/>
    <w:rsid w:val="27BD7859"/>
    <w:rsid w:val="2A1B77BD"/>
    <w:rsid w:val="2A474F7A"/>
    <w:rsid w:val="2B496028"/>
    <w:rsid w:val="2FA03206"/>
    <w:rsid w:val="310A629D"/>
    <w:rsid w:val="31A15F50"/>
    <w:rsid w:val="356D1961"/>
    <w:rsid w:val="3621168A"/>
    <w:rsid w:val="36387311"/>
    <w:rsid w:val="36637C89"/>
    <w:rsid w:val="373B32F6"/>
    <w:rsid w:val="39B22AB0"/>
    <w:rsid w:val="3A4F5EA0"/>
    <w:rsid w:val="3B6439C5"/>
    <w:rsid w:val="3B795073"/>
    <w:rsid w:val="3DEB2B05"/>
    <w:rsid w:val="3EF73829"/>
    <w:rsid w:val="3FC263B4"/>
    <w:rsid w:val="40CD59D1"/>
    <w:rsid w:val="41C868CC"/>
    <w:rsid w:val="436C1968"/>
    <w:rsid w:val="462C3E28"/>
    <w:rsid w:val="467550DE"/>
    <w:rsid w:val="47173184"/>
    <w:rsid w:val="47314861"/>
    <w:rsid w:val="49C33BD4"/>
    <w:rsid w:val="4B0A0C10"/>
    <w:rsid w:val="4BA61DFF"/>
    <w:rsid w:val="4EB9372E"/>
    <w:rsid w:val="50A7174F"/>
    <w:rsid w:val="512B12E8"/>
    <w:rsid w:val="53191BD8"/>
    <w:rsid w:val="540F64FB"/>
    <w:rsid w:val="56AF1DC4"/>
    <w:rsid w:val="56C91BAB"/>
    <w:rsid w:val="58497B3B"/>
    <w:rsid w:val="5AA63D51"/>
    <w:rsid w:val="5D300244"/>
    <w:rsid w:val="5F405084"/>
    <w:rsid w:val="60EC6976"/>
    <w:rsid w:val="619B5805"/>
    <w:rsid w:val="63484E56"/>
    <w:rsid w:val="6AF12538"/>
    <w:rsid w:val="6C5527D6"/>
    <w:rsid w:val="6CA5468C"/>
    <w:rsid w:val="738D7790"/>
    <w:rsid w:val="749452C9"/>
    <w:rsid w:val="750A24F5"/>
    <w:rsid w:val="75D108AE"/>
    <w:rsid w:val="7862560B"/>
    <w:rsid w:val="7E7F0085"/>
    <w:rsid w:val="BFB71E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Times New Roman" w:hAnsi="Times New Roman" w:eastAsia="宋体" w:cs="Times New Roman"/>
      <w:szCs w:val="24"/>
      <w:lang w:bidi="ar-SA"/>
    </w:rPr>
  </w:style>
  <w:style w:type="paragraph" w:styleId="3">
    <w:name w:val="Body Text Indent"/>
    <w:basedOn w:val="1"/>
    <w:next w:val="4"/>
    <w:autoRedefine/>
    <w:unhideWhenUsed/>
    <w:qFormat/>
    <w:uiPriority w:val="99"/>
    <w:pPr>
      <w:spacing w:after="120"/>
      <w:ind w:left="420" w:leftChars="200"/>
    </w:pPr>
  </w:style>
  <w:style w:type="paragraph" w:styleId="4">
    <w:name w:val="envelope return"/>
    <w:basedOn w:val="1"/>
    <w:autoRedefine/>
    <w:semiHidden/>
    <w:qFormat/>
    <w:uiPriority w:val="0"/>
    <w:pPr>
      <w:snapToGrid w:val="0"/>
      <w:spacing w:line="440" w:lineRule="exact"/>
      <w:ind w:firstLine="200" w:firstLineChars="200"/>
    </w:pPr>
    <w:rPr>
      <w:rFonts w:ascii="Arial" w:hAnsi="Arial" w:cs="Arial"/>
      <w:sz w:val="24"/>
      <w:szCs w:val="24"/>
    </w:rPr>
  </w:style>
  <w:style w:type="paragraph" w:styleId="5">
    <w:name w:val="footer"/>
    <w:basedOn w:val="1"/>
    <w:autoRedefine/>
    <w:unhideWhenUsed/>
    <w:qFormat/>
    <w:uiPriority w:val="0"/>
    <w:pPr>
      <w:tabs>
        <w:tab w:val="center" w:pos="4153"/>
        <w:tab w:val="right" w:pos="8306"/>
      </w:tabs>
      <w:snapToGrid w:val="0"/>
      <w:jc w:val="left"/>
    </w:pPr>
    <w:rPr>
      <w:sz w:val="18"/>
      <w:szCs w:val="18"/>
    </w:rPr>
  </w:style>
  <w:style w:type="paragraph" w:styleId="6">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3"/>
    <w:next w:val="9"/>
    <w:autoRedefine/>
    <w:semiHidden/>
    <w:qFormat/>
    <w:uiPriority w:val="0"/>
    <w:pPr>
      <w:ind w:firstLine="420"/>
    </w:pPr>
  </w:style>
  <w:style w:type="paragraph" w:customStyle="1" w:styleId="9">
    <w:name w:val="正文格式"/>
    <w:autoRedefine/>
    <w:qFormat/>
    <w:uiPriority w:val="0"/>
    <w:pPr>
      <w:widowControl w:val="0"/>
      <w:jc w:val="both"/>
    </w:pPr>
    <w:rPr>
      <w:rFonts w:ascii="宋体" w:hAnsi="宋体" w:eastAsia="宋体" w:cs="Times New Roman"/>
      <w:kern w:val="2"/>
      <w:sz w:val="28"/>
      <w:szCs w:val="24"/>
      <w:lang w:val="en-US" w:eastAsia="zh-CN" w:bidi="ar-SA"/>
    </w:rPr>
  </w:style>
  <w:style w:type="paragraph" w:customStyle="1" w:styleId="12">
    <w:name w:val="正文 New"/>
    <w:autoRedefine/>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 w:type="paragraph" w:customStyle="1" w:styleId="13">
    <w:name w:val="列出段落1"/>
    <w:basedOn w:val="1"/>
    <w:autoRedefine/>
    <w:qFormat/>
    <w:uiPriority w:val="34"/>
    <w:pPr>
      <w:ind w:firstLine="420" w:firstLineChars="200"/>
    </w:pPr>
  </w:style>
  <w:style w:type="paragraph" w:customStyle="1" w:styleId="14">
    <w:name w:val="列出段落2"/>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2098</Words>
  <Characters>2165</Characters>
  <Lines>0</Lines>
  <Paragraphs>0</Paragraphs>
  <TotalTime>0</TotalTime>
  <ScaleCrop>false</ScaleCrop>
  <LinksUpToDate>false</LinksUpToDate>
  <CharactersWithSpaces>2364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2023-03-09T09:44:00Z</dcterms:created>
  <dc:creator>123</dc:creator>
  <cp:lastModifiedBy>雾徒</cp:lastModifiedBy>
  <dcterms:modified xsi:type="dcterms:W3CDTF">2026-07-17T11:35:40Z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F065CE1577D342BEBE9AD12C7AB73DB0_13</vt:lpwstr>
  </property>
  <property fmtid="{D5CDD505-2E9C-101B-9397-08002B2CF9AE}" pid="4" name="KSOTemplateDocerSaveRecord">
    <vt:lpwstr>eyJoZGlkIjoiMTRmNDM1ZTU5NDViYzhmNGQ3ZWRiYzM5MGNlODgzZTYiLCJ1c2VySWQiOiI1MTY5NzEzMzUifQ==</vt:lpwstr>
  </property>
</Properties>
</file>